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94B51" w14:textId="77777777" w:rsidR="00AD6F82" w:rsidRPr="004921BA" w:rsidRDefault="004E158F">
      <w:pPr>
        <w:spacing w:after="20" w:line="264" w:lineRule="auto"/>
        <w:jc w:val="center"/>
        <w:rPr>
          <w:rFonts w:asciiTheme="majorHAnsi" w:hAnsiTheme="majorHAnsi" w:cstheme="majorHAnsi"/>
        </w:rPr>
      </w:pPr>
      <w:r w:rsidRPr="004921BA">
        <w:rPr>
          <w:rFonts w:asciiTheme="majorHAnsi" w:hAnsiTheme="majorHAnsi" w:cstheme="majorHAnsi"/>
          <w:sz w:val="21"/>
        </w:rPr>
        <w:t>Académie Régionale d’Éducation et de Formation de : ........................................</w:t>
      </w:r>
    </w:p>
    <w:p w14:paraId="035B33A7" w14:textId="77777777" w:rsidR="00AD6F82" w:rsidRPr="004921BA" w:rsidRDefault="004E158F">
      <w:pPr>
        <w:spacing w:after="120" w:line="264" w:lineRule="auto"/>
        <w:jc w:val="center"/>
        <w:rPr>
          <w:rFonts w:asciiTheme="majorHAnsi" w:hAnsiTheme="majorHAnsi" w:cstheme="majorHAnsi"/>
        </w:rPr>
      </w:pPr>
      <w:r w:rsidRPr="004921BA">
        <w:rPr>
          <w:rFonts w:asciiTheme="majorHAnsi" w:hAnsiTheme="majorHAnsi" w:cstheme="majorHAnsi"/>
          <w:sz w:val="21"/>
        </w:rPr>
        <w:t>Direction Provinciale de : ........................................</w:t>
      </w:r>
    </w:p>
    <w:p w14:paraId="0141689F" w14:textId="77777777" w:rsidR="008E36D8" w:rsidRPr="004921BA" w:rsidRDefault="008E36D8">
      <w:pPr>
        <w:spacing w:after="160" w:line="264" w:lineRule="auto"/>
        <w:jc w:val="center"/>
        <w:rPr>
          <w:rFonts w:asciiTheme="majorHAnsi" w:hAnsiTheme="majorHAnsi" w:cstheme="majorHAnsi"/>
          <w:b/>
          <w:sz w:val="32"/>
          <w:szCs w:val="20"/>
          <w:rtl/>
        </w:rPr>
      </w:pPr>
      <w:r w:rsidRPr="004921BA">
        <w:rPr>
          <w:rFonts w:asciiTheme="majorHAnsi" w:hAnsiTheme="majorHAnsi" w:cstheme="majorHAnsi"/>
          <w:b/>
          <w:sz w:val="32"/>
          <w:szCs w:val="20"/>
        </w:rPr>
        <w:t>Rapport relatif à la neuvième journée des ateliers nationaux organisés dans le cadre du Programme d’appui aux apprentissages fondamentaux</w:t>
      </w:r>
      <w:r w:rsidRPr="004921BA">
        <w:rPr>
          <w:rFonts w:asciiTheme="majorHAnsi" w:hAnsiTheme="majorHAnsi" w:cstheme="majorHAnsi"/>
          <w:b/>
          <w:sz w:val="32"/>
          <w:szCs w:val="20"/>
        </w:rPr>
        <w:t xml:space="preserve"> </w:t>
      </w:r>
    </w:p>
    <w:p w14:paraId="0ECE819D" w14:textId="3C937D79" w:rsidR="00AD6F82" w:rsidRPr="004921BA" w:rsidRDefault="004E158F">
      <w:pPr>
        <w:spacing w:after="160" w:line="264" w:lineRule="auto"/>
        <w:jc w:val="center"/>
        <w:rPr>
          <w:rFonts w:asciiTheme="majorHAnsi" w:hAnsiTheme="majorHAnsi" w:cstheme="majorHAnsi"/>
          <w:sz w:val="28"/>
          <w:szCs w:val="28"/>
        </w:rPr>
      </w:pPr>
      <w:r w:rsidRPr="004921BA">
        <w:rPr>
          <w:rFonts w:asciiTheme="majorHAnsi" w:hAnsiTheme="majorHAnsi" w:cstheme="majorHAnsi"/>
          <w:sz w:val="28"/>
          <w:szCs w:val="28"/>
        </w:rPr>
        <w:t>Domaine : langue française – Remédiation intensive</w:t>
      </w:r>
    </w:p>
    <w:tbl>
      <w:tblPr>
        <w:tblStyle w:val="Grilledutableau"/>
        <w:tblW w:w="0" w:type="auto"/>
        <w:jc w:val="center"/>
        <w:tblLook w:val="04A0" w:firstRow="1" w:lastRow="0" w:firstColumn="1" w:lastColumn="0" w:noHBand="0" w:noVBand="1"/>
      </w:tblPr>
      <w:tblGrid>
        <w:gridCol w:w="2835"/>
        <w:gridCol w:w="6803"/>
      </w:tblGrid>
      <w:tr w:rsidR="00AD6F82" w:rsidRPr="004921BA" w14:paraId="55B4D91F" w14:textId="77777777" w:rsidTr="00125C1C">
        <w:trPr>
          <w:jc w:val="center"/>
        </w:trPr>
        <w:tc>
          <w:tcPr>
            <w:tcW w:w="2835" w:type="dxa"/>
            <w:shd w:val="clear" w:color="auto" w:fill="FFC000"/>
            <w:vAlign w:val="center"/>
          </w:tcPr>
          <w:p w14:paraId="234F1EC8" w14:textId="77777777" w:rsidR="00AD6F82" w:rsidRPr="004921BA" w:rsidRDefault="004E158F">
            <w:pPr>
              <w:jc w:val="center"/>
              <w:rPr>
                <w:rFonts w:asciiTheme="majorHAnsi" w:hAnsiTheme="majorHAnsi" w:cstheme="majorHAnsi"/>
                <w:sz w:val="28"/>
                <w:szCs w:val="28"/>
              </w:rPr>
            </w:pPr>
            <w:r w:rsidRPr="004921BA">
              <w:rPr>
                <w:rFonts w:asciiTheme="majorHAnsi" w:hAnsiTheme="majorHAnsi" w:cstheme="majorHAnsi"/>
                <w:b/>
                <w:color w:val="FFFFFF"/>
                <w:sz w:val="28"/>
                <w:szCs w:val="28"/>
              </w:rPr>
              <w:t>Élément</w:t>
            </w:r>
          </w:p>
        </w:tc>
        <w:tc>
          <w:tcPr>
            <w:tcW w:w="6803" w:type="dxa"/>
            <w:shd w:val="clear" w:color="auto" w:fill="FFC000"/>
            <w:vAlign w:val="center"/>
          </w:tcPr>
          <w:p w14:paraId="2D5CA1B8" w14:textId="77777777" w:rsidR="00AD6F82" w:rsidRPr="004921BA" w:rsidRDefault="004E158F">
            <w:pPr>
              <w:jc w:val="center"/>
              <w:rPr>
                <w:rFonts w:asciiTheme="majorHAnsi" w:hAnsiTheme="majorHAnsi" w:cstheme="majorHAnsi"/>
                <w:sz w:val="28"/>
                <w:szCs w:val="28"/>
              </w:rPr>
            </w:pPr>
            <w:r w:rsidRPr="004921BA">
              <w:rPr>
                <w:rFonts w:asciiTheme="majorHAnsi" w:hAnsiTheme="majorHAnsi" w:cstheme="majorHAnsi"/>
                <w:b/>
                <w:color w:val="FFFFFF"/>
                <w:sz w:val="28"/>
                <w:szCs w:val="28"/>
              </w:rPr>
              <w:t>Données principales</w:t>
            </w:r>
          </w:p>
        </w:tc>
      </w:tr>
      <w:tr w:rsidR="00AD6F82" w:rsidRPr="004921BA" w14:paraId="4FA24735" w14:textId="77777777">
        <w:trPr>
          <w:jc w:val="center"/>
        </w:trPr>
        <w:tc>
          <w:tcPr>
            <w:tcW w:w="2835" w:type="dxa"/>
            <w:vAlign w:val="center"/>
          </w:tcPr>
          <w:p w14:paraId="15FA6CD4"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Intitulé de la formation</w:t>
            </w:r>
          </w:p>
        </w:tc>
        <w:tc>
          <w:tcPr>
            <w:tcW w:w="6803" w:type="dxa"/>
            <w:vAlign w:val="center"/>
          </w:tcPr>
          <w:p w14:paraId="432DD071"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Partage et appropriation de la mallette de formation relative au Programme de soutien aux apprentissages de base</w:t>
            </w:r>
          </w:p>
        </w:tc>
      </w:tr>
      <w:tr w:rsidR="00AD6F82" w:rsidRPr="004921BA" w14:paraId="235D2834" w14:textId="77777777" w:rsidTr="00125C1C">
        <w:trPr>
          <w:jc w:val="center"/>
        </w:trPr>
        <w:tc>
          <w:tcPr>
            <w:tcW w:w="2835" w:type="dxa"/>
            <w:shd w:val="clear" w:color="auto" w:fill="FFECAF"/>
            <w:vAlign w:val="center"/>
          </w:tcPr>
          <w:p w14:paraId="1F929306"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Journée concernée</w:t>
            </w:r>
          </w:p>
        </w:tc>
        <w:tc>
          <w:tcPr>
            <w:tcW w:w="6803" w:type="dxa"/>
            <w:shd w:val="clear" w:color="auto" w:fill="FFECAF"/>
            <w:vAlign w:val="center"/>
          </w:tcPr>
          <w:p w14:paraId="551F0DB1"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Neuvième journée : langue française</w:t>
            </w:r>
          </w:p>
        </w:tc>
      </w:tr>
      <w:tr w:rsidR="00AD6F82" w:rsidRPr="004921BA" w14:paraId="4239D20F" w14:textId="77777777">
        <w:trPr>
          <w:jc w:val="center"/>
        </w:trPr>
        <w:tc>
          <w:tcPr>
            <w:tcW w:w="2835" w:type="dxa"/>
            <w:vAlign w:val="center"/>
          </w:tcPr>
          <w:p w14:paraId="47DC11C1"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Période</w:t>
            </w:r>
          </w:p>
        </w:tc>
        <w:tc>
          <w:tcPr>
            <w:tcW w:w="6803" w:type="dxa"/>
            <w:vAlign w:val="center"/>
          </w:tcPr>
          <w:p w14:paraId="60A20229" w14:textId="01F2D256"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Session nationale de</w:t>
            </w:r>
            <w:r w:rsidR="00125C1C" w:rsidRPr="004921BA">
              <w:rPr>
                <w:rFonts w:asciiTheme="majorHAnsi" w:hAnsiTheme="majorHAnsi" w:cstheme="majorHAnsi"/>
                <w:sz w:val="28"/>
                <w:szCs w:val="28"/>
              </w:rPr>
              <w:t xml:space="preserve"> </w:t>
            </w:r>
            <w:r w:rsidRPr="004921BA">
              <w:rPr>
                <w:rFonts w:asciiTheme="majorHAnsi" w:hAnsiTheme="majorHAnsi" w:cstheme="majorHAnsi"/>
                <w:sz w:val="28"/>
                <w:szCs w:val="28"/>
              </w:rPr>
              <w:t>juin 2026</w:t>
            </w:r>
          </w:p>
        </w:tc>
      </w:tr>
      <w:tr w:rsidR="00AD6F82" w:rsidRPr="004921BA" w14:paraId="27569BCF" w14:textId="77777777" w:rsidTr="00125C1C">
        <w:trPr>
          <w:jc w:val="center"/>
        </w:trPr>
        <w:tc>
          <w:tcPr>
            <w:tcW w:w="2835" w:type="dxa"/>
            <w:shd w:val="clear" w:color="auto" w:fill="FFECAF"/>
            <w:vAlign w:val="center"/>
          </w:tcPr>
          <w:p w14:paraId="3F3C6A42"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Public cible</w:t>
            </w:r>
          </w:p>
        </w:tc>
        <w:tc>
          <w:tcPr>
            <w:tcW w:w="6803" w:type="dxa"/>
            <w:shd w:val="clear" w:color="auto" w:fill="FFECAF"/>
            <w:vAlign w:val="center"/>
          </w:tcPr>
          <w:p w14:paraId="0BC53388"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Enseignantes et enseignants concernés par la mise en œuvre du programme de remédiation intensive</w:t>
            </w:r>
          </w:p>
        </w:tc>
      </w:tr>
      <w:tr w:rsidR="00AD6F82" w:rsidRPr="004921BA" w14:paraId="54A086CF" w14:textId="77777777">
        <w:trPr>
          <w:jc w:val="center"/>
        </w:trPr>
        <w:tc>
          <w:tcPr>
            <w:tcW w:w="2835" w:type="dxa"/>
            <w:vAlign w:val="center"/>
          </w:tcPr>
          <w:p w14:paraId="40A41EE7"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Axes majeurs</w:t>
            </w:r>
          </w:p>
        </w:tc>
        <w:tc>
          <w:tcPr>
            <w:tcW w:w="6803" w:type="dxa"/>
            <w:vAlign w:val="center"/>
          </w:tcPr>
          <w:p w14:paraId="7342616D"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Présentation générale du programme de remédiation intensive, architecture des parcours et modelage des activités en langue française</w:t>
            </w:r>
          </w:p>
        </w:tc>
      </w:tr>
    </w:tbl>
    <w:p w14:paraId="703CDA31" w14:textId="77777777" w:rsidR="00AD6F82" w:rsidRPr="004921BA" w:rsidRDefault="004E158F" w:rsidP="00125C1C">
      <w:pPr>
        <w:shd w:val="clear" w:color="auto" w:fill="FFC000"/>
        <w:spacing w:before="240" w:after="120"/>
        <w:rPr>
          <w:rFonts w:asciiTheme="majorHAnsi" w:hAnsiTheme="majorHAnsi" w:cstheme="majorHAnsi"/>
          <w:sz w:val="28"/>
          <w:szCs w:val="28"/>
        </w:rPr>
      </w:pPr>
      <w:r w:rsidRPr="004921BA">
        <w:rPr>
          <w:rFonts w:asciiTheme="majorHAnsi" w:hAnsiTheme="majorHAnsi" w:cstheme="majorHAnsi"/>
          <w:b/>
          <w:color w:val="093A56"/>
          <w:sz w:val="28"/>
          <w:szCs w:val="28"/>
        </w:rPr>
        <w:t>Introduction</w:t>
      </w:r>
    </w:p>
    <w:p w14:paraId="698B8B0D"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La neuvième journée de la formation nationale consacrée au Programme de soutien aux apprentissages de base a porté sur la langue française, avec un intérêt particulier pour la remédiation intensive, ses principes, son architecture et ses modalités pratiques de mise en œuvre. Cette journée s’inscrit dans la continuité des travaux précédents, qui ont permis de stabiliser les concepts liés au positionnement, aux parcours de soutien, aux paliers d’apprentissage et à la structuration des séances.</w:t>
      </w:r>
    </w:p>
    <w:p w14:paraId="2962584D"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Le travail engagé durant cette journée a visé à outiller les participants afin qu’ils puissent comprendre la logique du programme en français, identifier les prérequis ciblés, relier les résultats du positionnement aux parcours de remédiation et s’approprier les gestes professionnels nécessaires au modelage des activités de vocabulaire, de lecture, d’écriture, de production écrite, de rituels et de jeux pédagogiques.</w:t>
      </w:r>
    </w:p>
    <w:p w14:paraId="3CE24F00" w14:textId="77777777" w:rsidR="00AD6F82" w:rsidRPr="004921BA" w:rsidRDefault="004E158F" w:rsidP="00125C1C">
      <w:pPr>
        <w:shd w:val="clear" w:color="auto" w:fill="FFC000"/>
        <w:spacing w:before="240" w:after="120"/>
        <w:rPr>
          <w:rFonts w:asciiTheme="majorHAnsi" w:hAnsiTheme="majorHAnsi" w:cstheme="majorHAnsi"/>
          <w:sz w:val="28"/>
          <w:szCs w:val="28"/>
        </w:rPr>
      </w:pPr>
      <w:r w:rsidRPr="004921BA">
        <w:rPr>
          <w:rFonts w:asciiTheme="majorHAnsi" w:hAnsiTheme="majorHAnsi" w:cstheme="majorHAnsi"/>
          <w:b/>
          <w:color w:val="093A56"/>
          <w:sz w:val="28"/>
          <w:szCs w:val="28"/>
        </w:rPr>
        <w:t>1. Ouverture de la journée et rappel des acquis</w:t>
      </w:r>
    </w:p>
    <w:p w14:paraId="50FD8259"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Les travaux ont débuté par un test de vérification des acquis de la huitième journée. Cette activité avait pour finalité de consolider les apprentissages antérieurs, de rappeler les principaux repères liés à la langue arabe et d’installer les participants dans une posture réflexive avant d’aborder les spécificités de la langue française.</w:t>
      </w:r>
    </w:p>
    <w:p w14:paraId="287E77E2"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lastRenderedPageBreak/>
        <w:t>Après ce moment d’évaluation formative, les objectifs de la neuvième journée ont été explicités. L’animation a été organisée autour de trois axes complémentaires : la présentation générale du programme de remédiation intensive, l’architecture du programme, puis le modelage et la simulation des activités de remédiation. Cette progression a permis de passer du cadre conceptuel à l’appropriation pratique des activités à conduire en classe.</w:t>
      </w:r>
    </w:p>
    <w:p w14:paraId="16C9F3FE" w14:textId="77777777" w:rsidR="00AD6F82" w:rsidRPr="004921BA" w:rsidRDefault="004E158F" w:rsidP="00125C1C">
      <w:pPr>
        <w:shd w:val="clear" w:color="auto" w:fill="FFC000"/>
        <w:spacing w:before="240" w:after="120"/>
        <w:rPr>
          <w:rFonts w:asciiTheme="majorHAnsi" w:hAnsiTheme="majorHAnsi" w:cstheme="majorHAnsi"/>
          <w:sz w:val="28"/>
          <w:szCs w:val="28"/>
        </w:rPr>
      </w:pPr>
      <w:r w:rsidRPr="004921BA">
        <w:rPr>
          <w:rFonts w:asciiTheme="majorHAnsi" w:hAnsiTheme="majorHAnsi" w:cstheme="majorHAnsi"/>
          <w:b/>
          <w:color w:val="093A56"/>
          <w:sz w:val="28"/>
          <w:szCs w:val="28"/>
        </w:rPr>
        <w:t>2. Présentation générale du programme de remédiation intensive</w:t>
      </w:r>
    </w:p>
    <w:p w14:paraId="5CA21769"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Le premier axe a été consacré à la présentation du programme de remédiation intensive en langue française. Les échanges ont mis en évidence que le programme repose sur une progression structurée des apprentissages, fondée sur la correspondance graphème-phonème, le décodage, la fluidité et la compréhension. Les supports de lecture proposés aux élèves doivent être déchiffrables et adaptés aux graphèmes déjà étudiés, afin de réduire la charge cognitive et de soutenir une progression sécurisée.</w:t>
      </w:r>
    </w:p>
    <w:p w14:paraId="51690391" w14:textId="77777777" w:rsidR="00AD6F82" w:rsidRPr="004921BA" w:rsidRDefault="004E158F" w:rsidP="00125C1C">
      <w:p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t>2.1. Principes pédagogiques du programme</w:t>
      </w:r>
    </w:p>
    <w:p w14:paraId="44BAA525" w14:textId="77777777" w:rsidR="00AD6F82" w:rsidRPr="004921BA" w:rsidRDefault="004E158F">
      <w:pPr>
        <w:spacing w:after="60" w:line="252" w:lineRule="auto"/>
        <w:ind w:left="312" w:hanging="142"/>
        <w:rPr>
          <w:rFonts w:asciiTheme="majorHAnsi" w:hAnsiTheme="majorHAnsi" w:cstheme="majorHAnsi"/>
          <w:sz w:val="28"/>
          <w:szCs w:val="28"/>
        </w:rPr>
      </w:pPr>
      <w:r w:rsidRPr="004921BA">
        <w:rPr>
          <w:rFonts w:asciiTheme="majorHAnsi" w:hAnsiTheme="majorHAnsi" w:cstheme="majorHAnsi"/>
          <w:sz w:val="28"/>
          <w:szCs w:val="28"/>
        </w:rPr>
        <w:t>• Partir du niveau réel de l’apprenant et proposer des activités alignées sur son positionnement.</w:t>
      </w:r>
    </w:p>
    <w:p w14:paraId="475E639E" w14:textId="77777777" w:rsidR="00AD6F82" w:rsidRPr="004921BA" w:rsidRDefault="004E158F">
      <w:pPr>
        <w:spacing w:after="60" w:line="252" w:lineRule="auto"/>
        <w:ind w:left="312" w:hanging="142"/>
        <w:rPr>
          <w:rFonts w:asciiTheme="majorHAnsi" w:hAnsiTheme="majorHAnsi" w:cstheme="majorHAnsi"/>
          <w:sz w:val="28"/>
          <w:szCs w:val="28"/>
        </w:rPr>
      </w:pPr>
      <w:r w:rsidRPr="004921BA">
        <w:rPr>
          <w:rFonts w:asciiTheme="majorHAnsi" w:hAnsiTheme="majorHAnsi" w:cstheme="majorHAnsi"/>
          <w:sz w:val="28"/>
          <w:szCs w:val="28"/>
        </w:rPr>
        <w:t>• Introduire les difficultés de manière progressive, du simple vers le complexe.</w:t>
      </w:r>
    </w:p>
    <w:p w14:paraId="0B2082D0" w14:textId="77777777" w:rsidR="00AD6F82" w:rsidRPr="004921BA" w:rsidRDefault="004E158F">
      <w:pPr>
        <w:spacing w:after="60" w:line="252" w:lineRule="auto"/>
        <w:ind w:left="312" w:hanging="142"/>
        <w:rPr>
          <w:rFonts w:asciiTheme="majorHAnsi" w:hAnsiTheme="majorHAnsi" w:cstheme="majorHAnsi"/>
          <w:sz w:val="28"/>
          <w:szCs w:val="28"/>
        </w:rPr>
      </w:pPr>
      <w:r w:rsidRPr="004921BA">
        <w:rPr>
          <w:rFonts w:asciiTheme="majorHAnsi" w:hAnsiTheme="majorHAnsi" w:cstheme="majorHAnsi"/>
          <w:sz w:val="28"/>
          <w:szCs w:val="28"/>
        </w:rPr>
        <w:t>• Travailler simultanément le code, le vocabulaire, la fluidité et la compréhension.</w:t>
      </w:r>
    </w:p>
    <w:p w14:paraId="794713F1" w14:textId="77777777" w:rsidR="00AD6F82" w:rsidRPr="004921BA" w:rsidRDefault="004E158F">
      <w:pPr>
        <w:spacing w:after="60" w:line="252" w:lineRule="auto"/>
        <w:ind w:left="312" w:hanging="142"/>
        <w:rPr>
          <w:rFonts w:asciiTheme="majorHAnsi" w:hAnsiTheme="majorHAnsi" w:cstheme="majorHAnsi"/>
          <w:sz w:val="28"/>
          <w:szCs w:val="28"/>
        </w:rPr>
      </w:pPr>
      <w:r w:rsidRPr="004921BA">
        <w:rPr>
          <w:rFonts w:asciiTheme="majorHAnsi" w:hAnsiTheme="majorHAnsi" w:cstheme="majorHAnsi"/>
          <w:sz w:val="28"/>
          <w:szCs w:val="28"/>
        </w:rPr>
        <w:t>• Structurer les séances selon les principes de l’enseignement explicite : objectif annoncé, modelage, pratique guidée, pratique autonome et rétroaction.</w:t>
      </w:r>
    </w:p>
    <w:p w14:paraId="36D4EF1A" w14:textId="77777777" w:rsidR="00AD6F82" w:rsidRPr="004921BA" w:rsidRDefault="004E158F">
      <w:pPr>
        <w:spacing w:after="60" w:line="252" w:lineRule="auto"/>
        <w:ind w:left="312" w:hanging="142"/>
        <w:rPr>
          <w:rFonts w:asciiTheme="majorHAnsi" w:hAnsiTheme="majorHAnsi" w:cstheme="majorHAnsi"/>
          <w:sz w:val="28"/>
          <w:szCs w:val="28"/>
        </w:rPr>
      </w:pPr>
      <w:r w:rsidRPr="004921BA">
        <w:rPr>
          <w:rFonts w:asciiTheme="majorHAnsi" w:hAnsiTheme="majorHAnsi" w:cstheme="majorHAnsi"/>
          <w:sz w:val="28"/>
          <w:szCs w:val="28"/>
        </w:rPr>
        <w:t>• Rebrasser régulièrement les acquis pour favoriser la mémorisation et l’automatisation.</w:t>
      </w:r>
    </w:p>
    <w:p w14:paraId="21E57750" w14:textId="77777777" w:rsidR="00AD6F82" w:rsidRPr="004921BA" w:rsidRDefault="004E158F" w:rsidP="00125C1C">
      <w:p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t>2.2. Objectifs généraux et prérequis ciblés</w:t>
      </w:r>
    </w:p>
    <w:p w14:paraId="7B1EFABF"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Pour la première année du primaire, le programme s’inscrit dans une logique préventive. Il vise la découverte et la reconnaissance de l’alphabet français, la mémorisation de la chanson de l’alphabet, l’acquisition de comptines et l’enrichissement du lexique lié à des thèmes proches de l’environnement de l’enfant, tels que l’école, la famille, le corps et la présentation de soi.</w:t>
      </w:r>
    </w:p>
    <w:p w14:paraId="6E86648D"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De la deuxième à la sixième année, la remédiation intensive a pour objectif de combler les lacunes fondamentales en lecture-décodage et en lecture-compréhension, de consolider les apprentissages de base en lecture et en écriture, et de renforcer les acquis des élèves avancés. Trois prérequis structurent l’ensemble du programme : le décodage, la fluidité et la compréhension.</w:t>
      </w:r>
    </w:p>
    <w:tbl>
      <w:tblPr>
        <w:tblStyle w:val="Grilledutableau"/>
        <w:tblW w:w="0" w:type="auto"/>
        <w:jc w:val="center"/>
        <w:tblLook w:val="04A0" w:firstRow="1" w:lastRow="0" w:firstColumn="1" w:lastColumn="0" w:noHBand="0" w:noVBand="1"/>
      </w:tblPr>
      <w:tblGrid>
        <w:gridCol w:w="2268"/>
        <w:gridCol w:w="7370"/>
      </w:tblGrid>
      <w:tr w:rsidR="00AD6F82" w:rsidRPr="004921BA" w14:paraId="6B6B3207" w14:textId="77777777" w:rsidTr="00125C1C">
        <w:trPr>
          <w:jc w:val="center"/>
        </w:trPr>
        <w:tc>
          <w:tcPr>
            <w:tcW w:w="2268" w:type="dxa"/>
            <w:shd w:val="clear" w:color="auto" w:fill="FFC000"/>
            <w:vAlign w:val="center"/>
          </w:tcPr>
          <w:p w14:paraId="34CC561B" w14:textId="77777777" w:rsidR="00AD6F82" w:rsidRPr="004921BA" w:rsidRDefault="004E158F">
            <w:pPr>
              <w:jc w:val="center"/>
              <w:rPr>
                <w:rFonts w:asciiTheme="majorHAnsi" w:hAnsiTheme="majorHAnsi" w:cstheme="majorHAnsi"/>
                <w:sz w:val="28"/>
                <w:szCs w:val="28"/>
              </w:rPr>
            </w:pPr>
            <w:r w:rsidRPr="004921BA">
              <w:rPr>
                <w:rFonts w:asciiTheme="majorHAnsi" w:hAnsiTheme="majorHAnsi" w:cstheme="majorHAnsi"/>
                <w:b/>
                <w:color w:val="FFFFFF"/>
                <w:sz w:val="28"/>
                <w:szCs w:val="28"/>
              </w:rPr>
              <w:lastRenderedPageBreak/>
              <w:t>Prérequis</w:t>
            </w:r>
          </w:p>
        </w:tc>
        <w:tc>
          <w:tcPr>
            <w:tcW w:w="7370" w:type="dxa"/>
            <w:shd w:val="clear" w:color="auto" w:fill="FFC000"/>
            <w:vAlign w:val="center"/>
          </w:tcPr>
          <w:p w14:paraId="1E101E68" w14:textId="77777777" w:rsidR="00AD6F82" w:rsidRPr="004921BA" w:rsidRDefault="004E158F">
            <w:pPr>
              <w:jc w:val="center"/>
              <w:rPr>
                <w:rFonts w:asciiTheme="majorHAnsi" w:hAnsiTheme="majorHAnsi" w:cstheme="majorHAnsi"/>
                <w:sz w:val="28"/>
                <w:szCs w:val="28"/>
              </w:rPr>
            </w:pPr>
            <w:r w:rsidRPr="004921BA">
              <w:rPr>
                <w:rFonts w:asciiTheme="majorHAnsi" w:hAnsiTheme="majorHAnsi" w:cstheme="majorHAnsi"/>
                <w:b/>
                <w:color w:val="FFFFFF"/>
                <w:sz w:val="28"/>
                <w:szCs w:val="28"/>
              </w:rPr>
              <w:t>Description</w:t>
            </w:r>
          </w:p>
        </w:tc>
      </w:tr>
      <w:tr w:rsidR="00AD6F82" w:rsidRPr="004921BA" w14:paraId="31A12F43" w14:textId="77777777">
        <w:trPr>
          <w:jc w:val="center"/>
        </w:trPr>
        <w:tc>
          <w:tcPr>
            <w:tcW w:w="2268" w:type="dxa"/>
            <w:vAlign w:val="center"/>
          </w:tcPr>
          <w:p w14:paraId="0A6B23DE"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Décodage</w:t>
            </w:r>
          </w:p>
        </w:tc>
        <w:tc>
          <w:tcPr>
            <w:tcW w:w="7370" w:type="dxa"/>
            <w:vAlign w:val="center"/>
          </w:tcPr>
          <w:p w14:paraId="4B4BAFB9"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Renforcer la maîtrise du code alphabétique et des correspondances graphèmes-phonèmes.</w:t>
            </w:r>
          </w:p>
        </w:tc>
      </w:tr>
      <w:tr w:rsidR="00AD6F82" w:rsidRPr="004921BA" w14:paraId="359AE2C7" w14:textId="77777777">
        <w:trPr>
          <w:jc w:val="center"/>
        </w:trPr>
        <w:tc>
          <w:tcPr>
            <w:tcW w:w="2268" w:type="dxa"/>
            <w:vAlign w:val="center"/>
          </w:tcPr>
          <w:p w14:paraId="0F9EFC21"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Fluidité</w:t>
            </w:r>
          </w:p>
        </w:tc>
        <w:tc>
          <w:tcPr>
            <w:tcW w:w="7370" w:type="dxa"/>
            <w:vAlign w:val="center"/>
          </w:tcPr>
          <w:p w14:paraId="613B28D8"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Lire des mots, des phrases et de courts textes avec exactitude, aisance et rythme adapté.</w:t>
            </w:r>
          </w:p>
        </w:tc>
      </w:tr>
      <w:tr w:rsidR="00AD6F82" w:rsidRPr="004921BA" w14:paraId="6AADD26A" w14:textId="77777777">
        <w:trPr>
          <w:jc w:val="center"/>
        </w:trPr>
        <w:tc>
          <w:tcPr>
            <w:tcW w:w="2268" w:type="dxa"/>
            <w:vAlign w:val="center"/>
          </w:tcPr>
          <w:p w14:paraId="11FAACE2"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Compréhension</w:t>
            </w:r>
          </w:p>
        </w:tc>
        <w:tc>
          <w:tcPr>
            <w:tcW w:w="7370" w:type="dxa"/>
            <w:vAlign w:val="center"/>
          </w:tcPr>
          <w:p w14:paraId="58C7239B"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Prélever des informations explicites et répondre correctement à des questions de compréhension.</w:t>
            </w:r>
          </w:p>
        </w:tc>
      </w:tr>
    </w:tbl>
    <w:p w14:paraId="296E15EF" w14:textId="77777777" w:rsidR="00AD6F82" w:rsidRPr="004921BA" w:rsidRDefault="00AD6F82">
      <w:pPr>
        <w:spacing w:after="40"/>
        <w:rPr>
          <w:rFonts w:asciiTheme="majorHAnsi" w:hAnsiTheme="majorHAnsi" w:cstheme="majorHAnsi"/>
          <w:sz w:val="28"/>
          <w:szCs w:val="28"/>
        </w:rPr>
      </w:pPr>
    </w:p>
    <w:p w14:paraId="7F4C3B1A" w14:textId="77777777" w:rsidR="00AD6F82" w:rsidRPr="004921BA" w:rsidRDefault="004E158F" w:rsidP="00125C1C">
      <w:p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t>2.3. Objectifs par niveau scolaire</w:t>
      </w:r>
    </w:p>
    <w:p w14:paraId="2A844703"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 xml:space="preserve">La formation a rappelé que les objectifs d’arrivée diffèrent selon le niveau scolaire. En deuxième année, l’objectif est qu’au moins 80 % des élèves puissent lire des mots simples. En troisième année, les élèves doivent pouvoir lire des mots avec graphèmes complexes. En quatrième année, l’objectif porte sur la lecture de phrases avec difficultés particulières. Pour </w:t>
      </w:r>
      <w:proofErr w:type="gramStart"/>
      <w:r w:rsidRPr="004921BA">
        <w:rPr>
          <w:rFonts w:asciiTheme="majorHAnsi" w:hAnsiTheme="majorHAnsi" w:cstheme="majorHAnsi"/>
          <w:sz w:val="28"/>
          <w:szCs w:val="28"/>
        </w:rPr>
        <w:t>les cinquième</w:t>
      </w:r>
      <w:proofErr w:type="gramEnd"/>
      <w:r w:rsidRPr="004921BA">
        <w:rPr>
          <w:rFonts w:asciiTheme="majorHAnsi" w:hAnsiTheme="majorHAnsi" w:cstheme="majorHAnsi"/>
          <w:sz w:val="28"/>
          <w:szCs w:val="28"/>
        </w:rPr>
        <w:t xml:space="preserve"> et </w:t>
      </w:r>
      <w:proofErr w:type="gramStart"/>
      <w:r w:rsidRPr="004921BA">
        <w:rPr>
          <w:rFonts w:asciiTheme="majorHAnsi" w:hAnsiTheme="majorHAnsi" w:cstheme="majorHAnsi"/>
          <w:sz w:val="28"/>
          <w:szCs w:val="28"/>
        </w:rPr>
        <w:t>sixième années</w:t>
      </w:r>
      <w:proofErr w:type="gramEnd"/>
      <w:r w:rsidRPr="004921BA">
        <w:rPr>
          <w:rFonts w:asciiTheme="majorHAnsi" w:hAnsiTheme="majorHAnsi" w:cstheme="majorHAnsi"/>
          <w:sz w:val="28"/>
          <w:szCs w:val="28"/>
        </w:rPr>
        <w:t>, il s’agit d’amener les élèves à lire un texte avec fluidité et à accéder à sa compréhension.</w:t>
      </w:r>
    </w:p>
    <w:p w14:paraId="2FA50D97" w14:textId="77777777" w:rsidR="00AD6F82" w:rsidRPr="004921BA" w:rsidRDefault="004E158F" w:rsidP="00125C1C">
      <w:pPr>
        <w:shd w:val="clear" w:color="auto" w:fill="FFC000"/>
        <w:spacing w:before="240" w:after="120"/>
        <w:rPr>
          <w:rFonts w:asciiTheme="majorHAnsi" w:hAnsiTheme="majorHAnsi" w:cstheme="majorHAnsi"/>
          <w:sz w:val="28"/>
          <w:szCs w:val="28"/>
        </w:rPr>
      </w:pPr>
      <w:r w:rsidRPr="004921BA">
        <w:rPr>
          <w:rFonts w:asciiTheme="majorHAnsi" w:hAnsiTheme="majorHAnsi" w:cstheme="majorHAnsi"/>
          <w:b/>
          <w:color w:val="093A56"/>
          <w:sz w:val="28"/>
          <w:szCs w:val="28"/>
        </w:rPr>
        <w:t>3. Architecture du programme de remédiation intensive</w:t>
      </w:r>
    </w:p>
    <w:p w14:paraId="6A0728FA"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Le deuxième axe a permis de clarifier l’organisation du programme, depuis le test de positionnement jusqu’aux parcours de remédiation. Les niveaux de positionnement constituent le point de départ pour orienter les élèves vers le palier et le parcours les plus adaptés à leurs besoins.</w:t>
      </w:r>
    </w:p>
    <w:tbl>
      <w:tblPr>
        <w:tblStyle w:val="Grilledutableau"/>
        <w:tblW w:w="0" w:type="auto"/>
        <w:jc w:val="center"/>
        <w:tblLook w:val="04A0" w:firstRow="1" w:lastRow="0" w:firstColumn="1" w:lastColumn="0" w:noHBand="0" w:noVBand="1"/>
      </w:tblPr>
      <w:tblGrid>
        <w:gridCol w:w="2551"/>
        <w:gridCol w:w="7087"/>
      </w:tblGrid>
      <w:tr w:rsidR="00AD6F82" w:rsidRPr="004921BA" w14:paraId="24C98115" w14:textId="77777777" w:rsidTr="00125C1C">
        <w:trPr>
          <w:jc w:val="center"/>
        </w:trPr>
        <w:tc>
          <w:tcPr>
            <w:tcW w:w="2551" w:type="dxa"/>
            <w:shd w:val="clear" w:color="auto" w:fill="FFC000"/>
            <w:vAlign w:val="center"/>
          </w:tcPr>
          <w:p w14:paraId="2FBBF7D5" w14:textId="77777777" w:rsidR="00AD6F82" w:rsidRPr="004921BA" w:rsidRDefault="004E158F">
            <w:pPr>
              <w:jc w:val="center"/>
              <w:rPr>
                <w:rFonts w:asciiTheme="majorHAnsi" w:hAnsiTheme="majorHAnsi" w:cstheme="majorHAnsi"/>
                <w:sz w:val="28"/>
                <w:szCs w:val="28"/>
              </w:rPr>
            </w:pPr>
            <w:r w:rsidRPr="004921BA">
              <w:rPr>
                <w:rFonts w:asciiTheme="majorHAnsi" w:hAnsiTheme="majorHAnsi" w:cstheme="majorHAnsi"/>
                <w:b/>
                <w:color w:val="FFFFFF"/>
                <w:sz w:val="28"/>
                <w:szCs w:val="28"/>
              </w:rPr>
              <w:t>Niveau de positionnement</w:t>
            </w:r>
          </w:p>
        </w:tc>
        <w:tc>
          <w:tcPr>
            <w:tcW w:w="7087" w:type="dxa"/>
            <w:shd w:val="clear" w:color="auto" w:fill="FFC000"/>
            <w:vAlign w:val="center"/>
          </w:tcPr>
          <w:p w14:paraId="591F6744" w14:textId="77777777" w:rsidR="00AD6F82" w:rsidRPr="004921BA" w:rsidRDefault="004E158F">
            <w:pPr>
              <w:jc w:val="center"/>
              <w:rPr>
                <w:rFonts w:asciiTheme="majorHAnsi" w:hAnsiTheme="majorHAnsi" w:cstheme="majorHAnsi"/>
                <w:sz w:val="28"/>
                <w:szCs w:val="28"/>
              </w:rPr>
            </w:pPr>
            <w:r w:rsidRPr="004921BA">
              <w:rPr>
                <w:rFonts w:asciiTheme="majorHAnsi" w:hAnsiTheme="majorHAnsi" w:cstheme="majorHAnsi"/>
                <w:b/>
                <w:color w:val="FFFFFF"/>
                <w:sz w:val="28"/>
                <w:szCs w:val="28"/>
              </w:rPr>
              <w:t>Descriptif</w:t>
            </w:r>
          </w:p>
        </w:tc>
      </w:tr>
      <w:tr w:rsidR="00AD6F82" w:rsidRPr="004921BA" w14:paraId="536A5E8A" w14:textId="77777777">
        <w:trPr>
          <w:jc w:val="center"/>
        </w:trPr>
        <w:tc>
          <w:tcPr>
            <w:tcW w:w="2551" w:type="dxa"/>
            <w:vAlign w:val="center"/>
          </w:tcPr>
          <w:p w14:paraId="6169D340"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Débutant</w:t>
            </w:r>
          </w:p>
        </w:tc>
        <w:tc>
          <w:tcPr>
            <w:tcW w:w="7087" w:type="dxa"/>
            <w:vAlign w:val="center"/>
          </w:tcPr>
          <w:p w14:paraId="33DA292C"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L’élève ne reconnaît pas encore les lettres de l’alphabet.</w:t>
            </w:r>
          </w:p>
        </w:tc>
      </w:tr>
      <w:tr w:rsidR="00AD6F82" w:rsidRPr="004921BA" w14:paraId="52B30A9B" w14:textId="77777777">
        <w:trPr>
          <w:jc w:val="center"/>
        </w:trPr>
        <w:tc>
          <w:tcPr>
            <w:tcW w:w="2551" w:type="dxa"/>
            <w:vAlign w:val="center"/>
          </w:tcPr>
          <w:p w14:paraId="32B9C101"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Lettre</w:t>
            </w:r>
          </w:p>
        </w:tc>
        <w:tc>
          <w:tcPr>
            <w:tcW w:w="7087" w:type="dxa"/>
            <w:vAlign w:val="center"/>
          </w:tcPr>
          <w:p w14:paraId="1B2E1A48"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L’élève lit des lettres, mais ne lit pas encore des mots simples.</w:t>
            </w:r>
          </w:p>
        </w:tc>
      </w:tr>
      <w:tr w:rsidR="00AD6F82" w:rsidRPr="004921BA" w14:paraId="7CB942C2" w14:textId="77777777">
        <w:trPr>
          <w:jc w:val="center"/>
        </w:trPr>
        <w:tc>
          <w:tcPr>
            <w:tcW w:w="2551" w:type="dxa"/>
            <w:vAlign w:val="center"/>
          </w:tcPr>
          <w:p w14:paraId="39AABCF8"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Mot simple</w:t>
            </w:r>
          </w:p>
        </w:tc>
        <w:tc>
          <w:tcPr>
            <w:tcW w:w="7087" w:type="dxa"/>
            <w:vAlign w:val="center"/>
          </w:tcPr>
          <w:p w14:paraId="662035B5"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L’élève lit des mots simples, mais ne lit pas encore des mots avancés.</w:t>
            </w:r>
          </w:p>
        </w:tc>
      </w:tr>
      <w:tr w:rsidR="00AD6F82" w:rsidRPr="004921BA" w14:paraId="4E5B268A" w14:textId="77777777">
        <w:trPr>
          <w:jc w:val="center"/>
        </w:trPr>
        <w:tc>
          <w:tcPr>
            <w:tcW w:w="2551" w:type="dxa"/>
            <w:vAlign w:val="center"/>
          </w:tcPr>
          <w:p w14:paraId="6A42FCCB"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Mot avancé</w:t>
            </w:r>
          </w:p>
        </w:tc>
        <w:tc>
          <w:tcPr>
            <w:tcW w:w="7087" w:type="dxa"/>
            <w:vAlign w:val="center"/>
          </w:tcPr>
          <w:p w14:paraId="26E8DC60"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L’élève lit des mots avancés, mais rencontre les graphèmes complexes.</w:t>
            </w:r>
          </w:p>
        </w:tc>
      </w:tr>
      <w:tr w:rsidR="00AD6F82" w:rsidRPr="004921BA" w14:paraId="58F3E94B" w14:textId="77777777">
        <w:trPr>
          <w:jc w:val="center"/>
        </w:trPr>
        <w:tc>
          <w:tcPr>
            <w:tcW w:w="2551" w:type="dxa"/>
            <w:vAlign w:val="center"/>
          </w:tcPr>
          <w:p w14:paraId="19E269E8"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Mot avec G.C.</w:t>
            </w:r>
          </w:p>
        </w:tc>
        <w:tc>
          <w:tcPr>
            <w:tcW w:w="7087" w:type="dxa"/>
            <w:vAlign w:val="center"/>
          </w:tcPr>
          <w:p w14:paraId="1E05A0BB"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L’élève lit des mots avec graphèmes complexes, mais pas encore des phrases avec difficultés particulières.</w:t>
            </w:r>
          </w:p>
        </w:tc>
      </w:tr>
      <w:tr w:rsidR="00AD6F82" w:rsidRPr="004921BA" w14:paraId="6D87EDA3" w14:textId="77777777">
        <w:trPr>
          <w:jc w:val="center"/>
        </w:trPr>
        <w:tc>
          <w:tcPr>
            <w:tcW w:w="2551" w:type="dxa"/>
            <w:vAlign w:val="center"/>
          </w:tcPr>
          <w:p w14:paraId="2049C767"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Phrase avec D.P.</w:t>
            </w:r>
          </w:p>
        </w:tc>
        <w:tc>
          <w:tcPr>
            <w:tcW w:w="7087" w:type="dxa"/>
            <w:vAlign w:val="center"/>
          </w:tcPr>
          <w:p w14:paraId="49737623"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L’élève lit des phrases avec difficultés particulières, mais ne lit pas encore un texte.</w:t>
            </w:r>
          </w:p>
        </w:tc>
      </w:tr>
      <w:tr w:rsidR="00AD6F82" w:rsidRPr="004921BA" w14:paraId="0907941E" w14:textId="77777777">
        <w:trPr>
          <w:jc w:val="center"/>
        </w:trPr>
        <w:tc>
          <w:tcPr>
            <w:tcW w:w="2551" w:type="dxa"/>
            <w:vAlign w:val="center"/>
          </w:tcPr>
          <w:p w14:paraId="12B466A7"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Texte</w:t>
            </w:r>
          </w:p>
        </w:tc>
        <w:tc>
          <w:tcPr>
            <w:tcW w:w="7087" w:type="dxa"/>
            <w:vAlign w:val="center"/>
          </w:tcPr>
          <w:p w14:paraId="2DD2BF74"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L’élève est capable de lire un texte ; la compréhension constitue un niveau de performance suivi.</w:t>
            </w:r>
          </w:p>
        </w:tc>
      </w:tr>
    </w:tbl>
    <w:p w14:paraId="02CA079D" w14:textId="77777777" w:rsidR="00AD6F82" w:rsidRPr="004921BA" w:rsidRDefault="00AD6F82">
      <w:pPr>
        <w:spacing w:after="40"/>
        <w:rPr>
          <w:rFonts w:asciiTheme="majorHAnsi" w:hAnsiTheme="majorHAnsi" w:cstheme="majorHAnsi"/>
          <w:sz w:val="28"/>
          <w:szCs w:val="28"/>
        </w:rPr>
      </w:pPr>
    </w:p>
    <w:p w14:paraId="1B92B4CE" w14:textId="77777777" w:rsidR="00AD6F82" w:rsidRPr="004921BA" w:rsidRDefault="004E158F" w:rsidP="00125C1C">
      <w:p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lastRenderedPageBreak/>
        <w:t>3.1. Des niveaux de positionnement aux paliers</w:t>
      </w:r>
    </w:p>
    <w:p w14:paraId="662F011A"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Le programme est structuré en six paliers d’apprentissage. Chaque palier traite des objectifs nécessaires pour réussir l’item de positionnement correspondant. Il ne s’agit donc pas d’un découpage administratif, mais d’une organisation pédagogique permettant d’ajuster précisément les activités aux besoins des élèves.</w:t>
      </w:r>
    </w:p>
    <w:tbl>
      <w:tblPr>
        <w:tblStyle w:val="Grilledutableau"/>
        <w:tblW w:w="0" w:type="auto"/>
        <w:jc w:val="center"/>
        <w:tblLook w:val="04A0" w:firstRow="1" w:lastRow="0" w:firstColumn="1" w:lastColumn="0" w:noHBand="0" w:noVBand="1"/>
      </w:tblPr>
      <w:tblGrid>
        <w:gridCol w:w="3402"/>
        <w:gridCol w:w="6236"/>
      </w:tblGrid>
      <w:tr w:rsidR="00AD6F82" w:rsidRPr="004921BA" w14:paraId="62D4A4CB" w14:textId="77777777" w:rsidTr="00125C1C">
        <w:trPr>
          <w:jc w:val="center"/>
        </w:trPr>
        <w:tc>
          <w:tcPr>
            <w:tcW w:w="3402" w:type="dxa"/>
            <w:shd w:val="clear" w:color="auto" w:fill="FFC000"/>
            <w:vAlign w:val="center"/>
          </w:tcPr>
          <w:p w14:paraId="344A311E" w14:textId="77777777" w:rsidR="00AD6F82" w:rsidRPr="004921BA" w:rsidRDefault="004E158F">
            <w:pPr>
              <w:jc w:val="center"/>
              <w:rPr>
                <w:rFonts w:asciiTheme="majorHAnsi" w:hAnsiTheme="majorHAnsi" w:cstheme="majorHAnsi"/>
                <w:sz w:val="28"/>
                <w:szCs w:val="28"/>
              </w:rPr>
            </w:pPr>
            <w:r w:rsidRPr="004921BA">
              <w:rPr>
                <w:rFonts w:asciiTheme="majorHAnsi" w:hAnsiTheme="majorHAnsi" w:cstheme="majorHAnsi"/>
                <w:b/>
                <w:color w:val="FFFFFF"/>
                <w:sz w:val="28"/>
                <w:szCs w:val="28"/>
              </w:rPr>
              <w:t>Palier</w:t>
            </w:r>
          </w:p>
        </w:tc>
        <w:tc>
          <w:tcPr>
            <w:tcW w:w="6236" w:type="dxa"/>
            <w:shd w:val="clear" w:color="auto" w:fill="FFC000"/>
            <w:vAlign w:val="center"/>
          </w:tcPr>
          <w:p w14:paraId="1D4B0A3E" w14:textId="77777777" w:rsidR="00AD6F82" w:rsidRPr="004921BA" w:rsidRDefault="004E158F">
            <w:pPr>
              <w:jc w:val="center"/>
              <w:rPr>
                <w:rFonts w:asciiTheme="majorHAnsi" w:hAnsiTheme="majorHAnsi" w:cstheme="majorHAnsi"/>
                <w:sz w:val="28"/>
                <w:szCs w:val="28"/>
              </w:rPr>
            </w:pPr>
            <w:r w:rsidRPr="004921BA">
              <w:rPr>
                <w:rFonts w:asciiTheme="majorHAnsi" w:hAnsiTheme="majorHAnsi" w:cstheme="majorHAnsi"/>
                <w:b/>
                <w:color w:val="FFFFFF"/>
                <w:sz w:val="28"/>
                <w:szCs w:val="28"/>
              </w:rPr>
              <w:t>Objectif principal</w:t>
            </w:r>
          </w:p>
        </w:tc>
      </w:tr>
      <w:tr w:rsidR="00AD6F82" w:rsidRPr="004921BA" w14:paraId="14686895" w14:textId="77777777">
        <w:trPr>
          <w:jc w:val="center"/>
        </w:trPr>
        <w:tc>
          <w:tcPr>
            <w:tcW w:w="3402" w:type="dxa"/>
            <w:vAlign w:val="center"/>
          </w:tcPr>
          <w:p w14:paraId="12C2E966"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Palier 1 : Lettre</w:t>
            </w:r>
          </w:p>
        </w:tc>
        <w:tc>
          <w:tcPr>
            <w:tcW w:w="6236" w:type="dxa"/>
            <w:vAlign w:val="center"/>
          </w:tcPr>
          <w:p w14:paraId="5A80A5E0"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Reconnaître toutes les lettres de l’alphabet.</w:t>
            </w:r>
          </w:p>
        </w:tc>
      </w:tr>
      <w:tr w:rsidR="00AD6F82" w:rsidRPr="004921BA" w14:paraId="79C6B221" w14:textId="77777777">
        <w:trPr>
          <w:jc w:val="center"/>
        </w:trPr>
        <w:tc>
          <w:tcPr>
            <w:tcW w:w="3402" w:type="dxa"/>
            <w:vAlign w:val="center"/>
          </w:tcPr>
          <w:p w14:paraId="0480C651"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Palier 2 : Mot simple</w:t>
            </w:r>
          </w:p>
        </w:tc>
        <w:tc>
          <w:tcPr>
            <w:tcW w:w="6236" w:type="dxa"/>
            <w:vAlign w:val="center"/>
          </w:tcPr>
          <w:p w14:paraId="5B44CF04"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Lire des mots avec syllabes simples et premiers graphèmes.</w:t>
            </w:r>
          </w:p>
        </w:tc>
      </w:tr>
      <w:tr w:rsidR="00AD6F82" w:rsidRPr="004921BA" w14:paraId="05E3931B" w14:textId="77777777">
        <w:trPr>
          <w:jc w:val="center"/>
        </w:trPr>
        <w:tc>
          <w:tcPr>
            <w:tcW w:w="3402" w:type="dxa"/>
            <w:vAlign w:val="center"/>
          </w:tcPr>
          <w:p w14:paraId="56AC887C"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Palier 3 : Mot avancé</w:t>
            </w:r>
          </w:p>
        </w:tc>
        <w:tc>
          <w:tcPr>
            <w:tcW w:w="6236" w:type="dxa"/>
            <w:vAlign w:val="center"/>
          </w:tcPr>
          <w:p w14:paraId="33FCD77D"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Lire des mots avec syllabes avancées.</w:t>
            </w:r>
          </w:p>
        </w:tc>
      </w:tr>
      <w:tr w:rsidR="00AD6F82" w:rsidRPr="004921BA" w14:paraId="171BCDFA" w14:textId="77777777">
        <w:trPr>
          <w:jc w:val="center"/>
        </w:trPr>
        <w:tc>
          <w:tcPr>
            <w:tcW w:w="3402" w:type="dxa"/>
            <w:vAlign w:val="center"/>
          </w:tcPr>
          <w:p w14:paraId="068F2B3C"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Palier 4 : Mot avec graphèmes complexes</w:t>
            </w:r>
          </w:p>
        </w:tc>
        <w:tc>
          <w:tcPr>
            <w:tcW w:w="6236" w:type="dxa"/>
            <w:vAlign w:val="center"/>
          </w:tcPr>
          <w:p w14:paraId="3D7A47A8"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Lire des mots et phrases avec graphèmes complexes.</w:t>
            </w:r>
          </w:p>
        </w:tc>
      </w:tr>
      <w:tr w:rsidR="00AD6F82" w:rsidRPr="004921BA" w14:paraId="48FB4269" w14:textId="77777777">
        <w:trPr>
          <w:jc w:val="center"/>
        </w:trPr>
        <w:tc>
          <w:tcPr>
            <w:tcW w:w="3402" w:type="dxa"/>
            <w:vAlign w:val="center"/>
          </w:tcPr>
          <w:p w14:paraId="20B9B069"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Palier 5 : Phrase avec difficultés particulières</w:t>
            </w:r>
          </w:p>
        </w:tc>
        <w:tc>
          <w:tcPr>
            <w:tcW w:w="6236" w:type="dxa"/>
            <w:vAlign w:val="center"/>
          </w:tcPr>
          <w:p w14:paraId="0EB175A7"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Lire des phrases comportant des difficultés particulières.</w:t>
            </w:r>
          </w:p>
        </w:tc>
      </w:tr>
      <w:tr w:rsidR="00AD6F82" w:rsidRPr="004921BA" w14:paraId="44B3AEFE" w14:textId="77777777">
        <w:trPr>
          <w:jc w:val="center"/>
        </w:trPr>
        <w:tc>
          <w:tcPr>
            <w:tcW w:w="3402" w:type="dxa"/>
            <w:vAlign w:val="center"/>
          </w:tcPr>
          <w:p w14:paraId="6A2F9F91"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Palier 6 : Texte et compréhension</w:t>
            </w:r>
          </w:p>
        </w:tc>
        <w:tc>
          <w:tcPr>
            <w:tcW w:w="6236" w:type="dxa"/>
            <w:vAlign w:val="center"/>
          </w:tcPr>
          <w:p w14:paraId="40096D52"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Lire et comprendre de courts textes.</w:t>
            </w:r>
          </w:p>
        </w:tc>
      </w:tr>
    </w:tbl>
    <w:p w14:paraId="3C4D15B3" w14:textId="77777777" w:rsidR="00AD6F82" w:rsidRPr="004921BA" w:rsidRDefault="00AD6F82">
      <w:pPr>
        <w:spacing w:after="40"/>
        <w:rPr>
          <w:rFonts w:asciiTheme="majorHAnsi" w:hAnsiTheme="majorHAnsi" w:cstheme="majorHAnsi"/>
          <w:sz w:val="28"/>
          <w:szCs w:val="28"/>
        </w:rPr>
      </w:pPr>
    </w:p>
    <w:p w14:paraId="74463C2E" w14:textId="77777777" w:rsidR="00AD6F82" w:rsidRPr="004921BA" w:rsidRDefault="004E158F" w:rsidP="00125C1C">
      <w:p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t>3.2. Parcours et progression</w:t>
      </w:r>
    </w:p>
    <w:p w14:paraId="457FADD7"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Le passage du positionnement au parcours se fait à partir du niveau réel du groupe. Le programme distingue plusieurs parcours, dont le rythme et le point d’aboutissement varient selon le niveau scolaire. La plateforme Massar permet de définir automatiquement les parcours pour les groupes de remédiation, en tenant compte du seuil d’éligibilité et du niveau de départ.</w:t>
      </w:r>
    </w:p>
    <w:p w14:paraId="4E3CF822"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 xml:space="preserve">En deuxième année, tous les élèves suivent le premier parcours, avec un rythme standard ou accéléré selon la proportion d’élèves déjà positionnés au niveau « lettre ». En troisième et </w:t>
      </w:r>
      <w:proofErr w:type="gramStart"/>
      <w:r w:rsidRPr="004921BA">
        <w:rPr>
          <w:rFonts w:asciiTheme="majorHAnsi" w:hAnsiTheme="majorHAnsi" w:cstheme="majorHAnsi"/>
          <w:sz w:val="28"/>
          <w:szCs w:val="28"/>
        </w:rPr>
        <w:t>quatrième années</w:t>
      </w:r>
      <w:proofErr w:type="gramEnd"/>
      <w:r w:rsidRPr="004921BA">
        <w:rPr>
          <w:rFonts w:asciiTheme="majorHAnsi" w:hAnsiTheme="majorHAnsi" w:cstheme="majorHAnsi"/>
          <w:sz w:val="28"/>
          <w:szCs w:val="28"/>
        </w:rPr>
        <w:t xml:space="preserve">, deux parcours sont distingués selon que les élèves se situent en dessous ou au moins au niveau « mot simple ». En cinquième et </w:t>
      </w:r>
      <w:proofErr w:type="gramStart"/>
      <w:r w:rsidRPr="004921BA">
        <w:rPr>
          <w:rFonts w:asciiTheme="majorHAnsi" w:hAnsiTheme="majorHAnsi" w:cstheme="majorHAnsi"/>
          <w:sz w:val="28"/>
          <w:szCs w:val="28"/>
        </w:rPr>
        <w:t>sixième années</w:t>
      </w:r>
      <w:proofErr w:type="gramEnd"/>
      <w:r w:rsidRPr="004921BA">
        <w:rPr>
          <w:rFonts w:asciiTheme="majorHAnsi" w:hAnsiTheme="majorHAnsi" w:cstheme="majorHAnsi"/>
          <w:sz w:val="28"/>
          <w:szCs w:val="28"/>
        </w:rPr>
        <w:t>, trois parcours sont prévus, selon le positionnement initial du groupe, notamment lorsque les élèves atteignent ou dépassent le niveau « mots avec graphèmes complexes ».</w:t>
      </w:r>
    </w:p>
    <w:p w14:paraId="140800D4" w14:textId="77777777" w:rsidR="00AD6F82" w:rsidRPr="004921BA" w:rsidRDefault="004E158F" w:rsidP="00125C1C">
      <w:p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t>3.3. Validation des paliers et régulation</w:t>
      </w:r>
    </w:p>
    <w:p w14:paraId="12147BA4"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 xml:space="preserve">Le processus d’avancement prévoit la validation des paliers selon des règles précises. Lorsque le palier dure quatre jours, le passage au palier suivant se fait sans test. Au-delà de cette durée, un test de validation est programmé le dernier jour du palier. Ce </w:t>
      </w:r>
      <w:r w:rsidRPr="004921BA">
        <w:rPr>
          <w:rFonts w:asciiTheme="majorHAnsi" w:hAnsiTheme="majorHAnsi" w:cstheme="majorHAnsi"/>
          <w:sz w:val="28"/>
          <w:szCs w:val="28"/>
        </w:rPr>
        <w:lastRenderedPageBreak/>
        <w:t>test comprend un item de lecture, qui constitue le critère de validation, et un item de vocabulaire destiné au suivi des apprentissages.</w:t>
      </w:r>
    </w:p>
    <w:p w14:paraId="36D80604"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Un palier est validé lorsque le taux de maîtrise atteint ou dépasse 70 % de l’ensemble du groupe de remédiation. Si ce seuil n’est pas atteint, deux jours supplémentaires de remédiation ciblée sont ajoutés, en priorité au bénéfice des élèves n’ayant pas réussi le test de validation. Cette organisation permet de réguler le parcours tout en maintenant une progression cohérente.</w:t>
      </w:r>
    </w:p>
    <w:p w14:paraId="186B8D37" w14:textId="77777777" w:rsidR="00AD6F82" w:rsidRPr="004921BA" w:rsidRDefault="004E158F" w:rsidP="00125C1C">
      <w:pPr>
        <w:shd w:val="clear" w:color="auto" w:fill="FFC000"/>
        <w:spacing w:before="240" w:after="120"/>
        <w:rPr>
          <w:rFonts w:asciiTheme="majorHAnsi" w:hAnsiTheme="majorHAnsi" w:cstheme="majorHAnsi"/>
          <w:sz w:val="28"/>
          <w:szCs w:val="28"/>
        </w:rPr>
      </w:pPr>
      <w:r w:rsidRPr="004921BA">
        <w:rPr>
          <w:rFonts w:asciiTheme="majorHAnsi" w:hAnsiTheme="majorHAnsi" w:cstheme="majorHAnsi"/>
          <w:b/>
          <w:color w:val="093A56"/>
          <w:sz w:val="28"/>
          <w:szCs w:val="28"/>
        </w:rPr>
        <w:t>4. Modelage et simulation des activités de remédiation</w:t>
      </w:r>
    </w:p>
    <w:p w14:paraId="71152E93"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Le troisième axe a constitué le cœur pratique de la journée. Il a été consacré au modelage et à la simulation des activités de remédiation intensive. Les participants ont été amenés à observer des démarches, à analyser les étapes d’animation, puis à se projeter dans la conduite effective de séances en classe.</w:t>
      </w:r>
    </w:p>
    <w:p w14:paraId="54A8B510" w14:textId="77777777" w:rsidR="00AD6F82" w:rsidRPr="004921BA" w:rsidRDefault="004E158F" w:rsidP="00125C1C">
      <w:p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t>4.1. Structure des séances</w:t>
      </w:r>
    </w:p>
    <w:p w14:paraId="673703CC"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 xml:space="preserve">La structure des séances varie légèrement entre la première année et les autres niveaux, mais elle garde une organisation stable : ouverture, rituels, activités principales, jeux ou compétitions, puis clôture avec récapitulation et réflexion. En première année, les activités principales portent davantage sur le vocabulaire, la </w:t>
      </w:r>
      <w:proofErr w:type="spellStart"/>
      <w:r w:rsidRPr="004921BA">
        <w:rPr>
          <w:rFonts w:asciiTheme="majorHAnsi" w:hAnsiTheme="majorHAnsi" w:cstheme="majorHAnsi"/>
          <w:sz w:val="28"/>
          <w:szCs w:val="28"/>
        </w:rPr>
        <w:t>pré-lecture</w:t>
      </w:r>
      <w:proofErr w:type="spellEnd"/>
      <w:r w:rsidRPr="004921BA">
        <w:rPr>
          <w:rFonts w:asciiTheme="majorHAnsi" w:hAnsiTheme="majorHAnsi" w:cstheme="majorHAnsi"/>
          <w:sz w:val="28"/>
          <w:szCs w:val="28"/>
        </w:rPr>
        <w:t xml:space="preserve"> et la pré-écriture. De la deuxième à la sixième année, elles s’organisent autour du vocabulaire, de la lecture, de l’écriture et de la compréhension.</w:t>
      </w:r>
    </w:p>
    <w:p w14:paraId="449992E8" w14:textId="77777777" w:rsidR="00AD6F82" w:rsidRPr="004921BA" w:rsidRDefault="004E158F" w:rsidP="00125C1C">
      <w:p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t>4.2. Rituels : chansons et dictées</w:t>
      </w:r>
    </w:p>
    <w:p w14:paraId="52A5BA67"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Les rituels occupent une place structurante dans les séances. Ils créent un climat de confiance, renforcent l’attention et favorisent la cohésion du groupe. En première année, les rituels prennent principalement la forme de chansons d’action ou de chansons de l’alphabet. À partir du palier 2, la dictée devient un rituel régulier visant la mémorisation de l’orthographe des mots et l’automatisation de l’écriture correcte.</w:t>
      </w:r>
    </w:p>
    <w:p w14:paraId="3AECDF61" w14:textId="77777777" w:rsidR="00AD6F82" w:rsidRPr="004921BA" w:rsidRDefault="004E158F" w:rsidP="00125C1C">
      <w:pPr>
        <w:spacing w:after="60" w:line="252" w:lineRule="auto"/>
        <w:ind w:left="312" w:firstLine="720"/>
        <w:rPr>
          <w:rFonts w:asciiTheme="majorHAnsi" w:hAnsiTheme="majorHAnsi" w:cstheme="majorHAnsi"/>
          <w:sz w:val="28"/>
          <w:szCs w:val="28"/>
        </w:rPr>
      </w:pPr>
      <w:r w:rsidRPr="004921BA">
        <w:rPr>
          <w:rFonts w:asciiTheme="majorHAnsi" w:hAnsiTheme="majorHAnsi" w:cstheme="majorHAnsi"/>
          <w:sz w:val="28"/>
          <w:szCs w:val="28"/>
        </w:rPr>
        <w:t>• La chanson d’action favorise l’écoute, l’expression orale, la participation et la confiance.</w:t>
      </w:r>
    </w:p>
    <w:p w14:paraId="2C425D89" w14:textId="77777777" w:rsidR="00AD6F82" w:rsidRPr="004921BA" w:rsidRDefault="004E158F" w:rsidP="00125C1C">
      <w:pPr>
        <w:spacing w:after="60" w:line="252" w:lineRule="auto"/>
        <w:ind w:left="312" w:firstLine="720"/>
        <w:rPr>
          <w:rFonts w:asciiTheme="majorHAnsi" w:hAnsiTheme="majorHAnsi" w:cstheme="majorHAnsi"/>
          <w:sz w:val="28"/>
          <w:szCs w:val="28"/>
        </w:rPr>
      </w:pPr>
      <w:r w:rsidRPr="004921BA">
        <w:rPr>
          <w:rFonts w:asciiTheme="majorHAnsi" w:hAnsiTheme="majorHAnsi" w:cstheme="majorHAnsi"/>
          <w:sz w:val="28"/>
          <w:szCs w:val="28"/>
        </w:rPr>
        <w:t>• La chanson de l’alphabet soutient la reconnaissance et la mémorisation des lettres.</w:t>
      </w:r>
    </w:p>
    <w:p w14:paraId="090B2DAF" w14:textId="77777777" w:rsidR="00AD6F82" w:rsidRPr="004921BA" w:rsidRDefault="004E158F" w:rsidP="00125C1C">
      <w:pPr>
        <w:spacing w:after="60" w:line="252" w:lineRule="auto"/>
        <w:ind w:left="312" w:firstLine="720"/>
        <w:rPr>
          <w:rFonts w:asciiTheme="majorHAnsi" w:hAnsiTheme="majorHAnsi" w:cstheme="majorHAnsi"/>
          <w:sz w:val="28"/>
          <w:szCs w:val="28"/>
        </w:rPr>
      </w:pPr>
      <w:r w:rsidRPr="004921BA">
        <w:rPr>
          <w:rFonts w:asciiTheme="majorHAnsi" w:hAnsiTheme="majorHAnsi" w:cstheme="majorHAnsi"/>
          <w:sz w:val="28"/>
          <w:szCs w:val="28"/>
        </w:rPr>
        <w:t>• La dictée flash travaille l’orthographe lexicale à partir de mots déjà étudiés.</w:t>
      </w:r>
    </w:p>
    <w:p w14:paraId="0CE44F0B" w14:textId="77777777" w:rsidR="00AD6F82" w:rsidRPr="004921BA" w:rsidRDefault="004E158F" w:rsidP="00125C1C">
      <w:pPr>
        <w:spacing w:after="60" w:line="252" w:lineRule="auto"/>
        <w:ind w:left="312" w:firstLine="720"/>
        <w:rPr>
          <w:rFonts w:asciiTheme="majorHAnsi" w:hAnsiTheme="majorHAnsi" w:cstheme="majorHAnsi"/>
          <w:sz w:val="28"/>
          <w:szCs w:val="28"/>
        </w:rPr>
      </w:pPr>
      <w:r w:rsidRPr="004921BA">
        <w:rPr>
          <w:rFonts w:asciiTheme="majorHAnsi" w:hAnsiTheme="majorHAnsi" w:cstheme="majorHAnsi"/>
          <w:sz w:val="28"/>
          <w:szCs w:val="28"/>
        </w:rPr>
        <w:t>• La dictée préparée permet de réinvestir les structures travaillées et de développer l’autocorrection.</w:t>
      </w:r>
    </w:p>
    <w:p w14:paraId="2DB922E0" w14:textId="77777777" w:rsidR="00AD6F82" w:rsidRPr="004921BA" w:rsidRDefault="004E158F" w:rsidP="00125C1C">
      <w:p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t>4.3. Activité de vocabulaire</w:t>
      </w:r>
    </w:p>
    <w:p w14:paraId="327BC8F6"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lastRenderedPageBreak/>
        <w:t>L’activité de vocabulaire est conçue comme une composante systématique du programme. Chaque jour, un nombre limité de nouveaux mots est introduit, généralement entre six et huit, selon le niveau et le palier. La démarche repose sur la présentation de l’image, la nomination, la répétition en chœur, la contextualisation dans une phrase, puis le rebrassage par des jeux courts tels que « Je dis, tu montres », le « jeu du duel » ou « trouver les mots qui manquent ».</w:t>
      </w:r>
    </w:p>
    <w:p w14:paraId="51D95A2F"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Cette démarche permet d’ancrer le lexique dans un contexte signifiant et de renforcer le lien oral-écrit. Les mots étudiés sont ensuite réinvestis dans des activités de lecture, de copie, d’écriture ou de devoirs à la maison, afin d’assurer une consolidation progressive.</w:t>
      </w:r>
    </w:p>
    <w:p w14:paraId="1A65AE98" w14:textId="77777777" w:rsidR="00AD6F82" w:rsidRPr="004921BA" w:rsidRDefault="004E158F" w:rsidP="00125C1C">
      <w:p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t>4.4. Activités de lecture</w:t>
      </w:r>
    </w:p>
    <w:p w14:paraId="49E7B7D0"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La lecture constitue le noyau du programme de remédiation intensive. Au palier 1, l’accent est mis sur la reconnaissance visuelle et auditive des lettres, leur articulation correcte et la lecture de syllabes simples. Les élèves apprennent à segmenter les sons, à fusionner les phonèmes, puis à lire des syllabes et des mots. Les lettres muettes sont signalées pour soutenir le décodage.</w:t>
      </w:r>
    </w:p>
    <w:p w14:paraId="5983820C"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Au palier 3, le travail s’élargit aux groupes consonantiques et à la lecture de mots plus complexes. Les élèves sont entraînés à décoder, fusionner et lire des syllabes, des mots et des phrases. Les mots-outils sont présentés selon une progression spiralaire, afin de faciliter leur reconnaissance globale et leur réinvestissement.</w:t>
      </w:r>
    </w:p>
    <w:p w14:paraId="2520FE3F"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Au palier 6, l’objectif porte sur la fluidité et la compréhension de textes. La préparation à la fluidité commence par la lecture des mots du texte, suivie d’une lecture modelée par l’enseignant, puis de lectures relais et de lectures en binômes. La compréhension est travaillée à travers des questions ouvertes et fermées, en revenant systématiquement au texte pour justifier la réponse.</w:t>
      </w:r>
    </w:p>
    <w:p w14:paraId="7DC68256" w14:textId="77777777" w:rsidR="00AD6F82" w:rsidRPr="004921BA" w:rsidRDefault="004E158F" w:rsidP="00125C1C">
      <w:p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t>4.5. Écriture et production de l’écrit</w:t>
      </w:r>
    </w:p>
    <w:p w14:paraId="43831A13"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Les activités d’écriture s’inscrivent dans un va-et-vient constant entre lecture et écriture. Elles permettent de consolider l’acquisition des lettres, du vocabulaire et du code, tout en développant le geste graphique, la lisibilité et la précision orthographique. L’enseignant procède par modelage : il présente la lettre, explicite le geste dans l’air, écrit au tableau, puis engage les élèves dans une écriture sur ardoise avant le passage au livret ou au cahier.</w:t>
      </w:r>
    </w:p>
    <w:p w14:paraId="178C160F"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 xml:space="preserve">La production de mots et de phrases est progressivement introduite. Les élèves apprennent à compléter des mots par la syllabe manquante, à écrire des syllabes, des </w:t>
      </w:r>
      <w:r w:rsidRPr="004921BA">
        <w:rPr>
          <w:rFonts w:asciiTheme="majorHAnsi" w:hAnsiTheme="majorHAnsi" w:cstheme="majorHAnsi"/>
          <w:sz w:val="28"/>
          <w:szCs w:val="28"/>
        </w:rPr>
        <w:lastRenderedPageBreak/>
        <w:t>mots et des phrases simples. La phrase est présentée comme une unité organisée : majuscule initiale, espaces entre les mots, ordre des mots et ponctuation finale.</w:t>
      </w:r>
    </w:p>
    <w:p w14:paraId="7436F80A" w14:textId="77777777" w:rsidR="00AD6F82" w:rsidRPr="004921BA" w:rsidRDefault="004E158F" w:rsidP="00125C1C">
      <w:p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t>4.6. Jeux et compétitions pédagogiques</w:t>
      </w:r>
    </w:p>
    <w:p w14:paraId="7BD6997B"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La journée s’est achevée par la présentation de jeux et de compétitions pédagogiques, conçus non comme des activités périphériques, mais comme des leviers de motivation, de rebrassage et de consolidation. Parmi les jeux évoqués figurent le jeu du panier, les cartes flash, le saut sur les lettres, le jeu de l’araignée et le Tic-Tac-Toe adapté aux lettres, aux syllabes ou aux mots.</w:t>
      </w:r>
    </w:p>
    <w:p w14:paraId="72CAFBA4"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Ces activités favorisent l’engagement des élèves, la mémorisation des lettres et des graphèmes, la reconnaissance rapide des syllabes et la production progressive de mots. Elles permettent également de varier les modalités de travail : collectif, binômes, petits groupes ou travail individuel.</w:t>
      </w:r>
    </w:p>
    <w:p w14:paraId="7024BB6F" w14:textId="77777777" w:rsidR="00AD6F82" w:rsidRPr="004921BA" w:rsidRDefault="004E158F" w:rsidP="00125C1C">
      <w:pPr>
        <w:shd w:val="clear" w:color="auto" w:fill="FFC000"/>
        <w:spacing w:before="240" w:after="120"/>
        <w:rPr>
          <w:rFonts w:asciiTheme="majorHAnsi" w:hAnsiTheme="majorHAnsi" w:cstheme="majorHAnsi"/>
          <w:sz w:val="28"/>
          <w:szCs w:val="28"/>
        </w:rPr>
      </w:pPr>
      <w:r w:rsidRPr="004921BA">
        <w:rPr>
          <w:rFonts w:asciiTheme="majorHAnsi" w:hAnsiTheme="majorHAnsi" w:cstheme="majorHAnsi"/>
          <w:b/>
          <w:color w:val="093A56"/>
          <w:sz w:val="28"/>
          <w:szCs w:val="28"/>
        </w:rPr>
        <w:t>5. Synthèse et recommandations pédagogiques</w:t>
      </w:r>
    </w:p>
    <w:p w14:paraId="4C379114"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Au terme de la neuvième journée, les participants ont pu disposer d’une vision structurée du programme de remédiation intensive en langue française. La journée a mis en évidence l’importance d’un enseignement explicite, d’une progression graduée, d’un alignement des activités sur le niveau réel des apprenants et d’un rebrassage régulier des acquis.</w:t>
      </w:r>
    </w:p>
    <w:p w14:paraId="0AC57A92"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Elle a également souligné que la réussite du programme repose sur la rigueur de la préparation matérielle, la clarté des consignes, la qualité du modelage, l’usage raisonné des supports, la rétroaction immédiate et la capacité de l’enseignant à maintenir un climat de confiance. Les activités de vocabulaire, de lecture, d’écriture et de jeux ne doivent pas être traitées séparément ; elles forment un ensemble intégré au service du décodage, de la fluidité et de la compréhension.</w:t>
      </w:r>
    </w:p>
    <w:p w14:paraId="54FBDF65" w14:textId="77777777" w:rsidR="00AD6F82" w:rsidRPr="004921BA" w:rsidRDefault="004E158F" w:rsidP="00125C1C">
      <w:pPr>
        <w:shd w:val="clear" w:color="auto" w:fill="FFC000"/>
        <w:spacing w:before="240" w:after="120"/>
        <w:rPr>
          <w:rFonts w:asciiTheme="majorHAnsi" w:hAnsiTheme="majorHAnsi" w:cstheme="majorHAnsi"/>
          <w:sz w:val="28"/>
          <w:szCs w:val="28"/>
        </w:rPr>
      </w:pPr>
      <w:r w:rsidRPr="004921BA">
        <w:rPr>
          <w:rFonts w:asciiTheme="majorHAnsi" w:hAnsiTheme="majorHAnsi" w:cstheme="majorHAnsi"/>
          <w:b/>
          <w:color w:val="093A56"/>
          <w:sz w:val="28"/>
          <w:szCs w:val="28"/>
        </w:rPr>
        <w:t>Conclusion</w:t>
      </w:r>
    </w:p>
    <w:p w14:paraId="5DB613E9"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La neuvième journée de formation a constitué une étape essentielle dans l’appropriation du Programme de soutien aux apprentissages de base en langue française. Elle a permis d’articuler le cadre général de la remédiation intensive avec les parcours, les paliers, les tests de validation et les pratiques effectives de classe.</w:t>
      </w:r>
    </w:p>
    <w:p w14:paraId="2D26B2E7"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 xml:space="preserve">En plaçant le modelage et la simulation au centre du dispositif, cette journée a renforcé la capacité des enseignants à mettre en œuvre des séances cohérentes, progressives et centrées sur les besoins réels des élèves. Les acquis de cette journée </w:t>
      </w:r>
      <w:r w:rsidRPr="004921BA">
        <w:rPr>
          <w:rFonts w:asciiTheme="majorHAnsi" w:hAnsiTheme="majorHAnsi" w:cstheme="majorHAnsi"/>
          <w:sz w:val="28"/>
          <w:szCs w:val="28"/>
        </w:rPr>
        <w:lastRenderedPageBreak/>
        <w:t>constituent ainsi un appui déterminant pour la conduite d’une remédiation efficace, structurée et équitable au service de la réussite de tous les apprenants.</w:t>
      </w:r>
    </w:p>
    <w:p w14:paraId="40AA18EA" w14:textId="77777777" w:rsidR="00AD6F82" w:rsidRPr="004921BA" w:rsidRDefault="004E158F" w:rsidP="00125C1C">
      <w:pPr>
        <w:shd w:val="clear" w:color="auto" w:fill="FFC000"/>
        <w:spacing w:before="240" w:after="120"/>
        <w:rPr>
          <w:rFonts w:asciiTheme="majorHAnsi" w:hAnsiTheme="majorHAnsi" w:cstheme="majorHAnsi"/>
          <w:sz w:val="28"/>
          <w:szCs w:val="28"/>
        </w:rPr>
      </w:pPr>
      <w:r w:rsidRPr="004921BA">
        <w:rPr>
          <w:rFonts w:asciiTheme="majorHAnsi" w:hAnsiTheme="majorHAnsi" w:cstheme="majorHAnsi"/>
          <w:b/>
          <w:color w:val="093A56"/>
          <w:sz w:val="28"/>
          <w:szCs w:val="28"/>
        </w:rPr>
        <w:t>Annexe de synthèse : repères opérationnels pour la mise en œuvre</w:t>
      </w:r>
    </w:p>
    <w:p w14:paraId="588AB068"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Afin de faciliter le transfert des acquis de la neuvième journée vers les pratiques de classe, les repères ci-dessous synthétisent les démarches qui ont été modélisées. Ils peuvent servir d’aide-mémoire pour préparer les séances, vérifier la cohérence des activités et harmoniser les pratiques entre les enseignants d’un même établissement.</w:t>
      </w:r>
    </w:p>
    <w:tbl>
      <w:tblPr>
        <w:tblStyle w:val="Grilledutableau"/>
        <w:tblW w:w="0" w:type="auto"/>
        <w:jc w:val="center"/>
        <w:tblLook w:val="04A0" w:firstRow="1" w:lastRow="0" w:firstColumn="1" w:lastColumn="0" w:noHBand="0" w:noVBand="1"/>
      </w:tblPr>
      <w:tblGrid>
        <w:gridCol w:w="2268"/>
        <w:gridCol w:w="3969"/>
        <w:gridCol w:w="3402"/>
      </w:tblGrid>
      <w:tr w:rsidR="00AD6F82" w:rsidRPr="004921BA" w14:paraId="0060D6A7" w14:textId="77777777" w:rsidTr="00125C1C">
        <w:trPr>
          <w:jc w:val="center"/>
        </w:trPr>
        <w:tc>
          <w:tcPr>
            <w:tcW w:w="2268" w:type="dxa"/>
            <w:shd w:val="clear" w:color="auto" w:fill="FFC000"/>
            <w:vAlign w:val="center"/>
          </w:tcPr>
          <w:p w14:paraId="5B9E7918" w14:textId="77777777" w:rsidR="00AD6F82" w:rsidRPr="004921BA" w:rsidRDefault="004E158F">
            <w:pPr>
              <w:jc w:val="center"/>
              <w:rPr>
                <w:rFonts w:asciiTheme="majorHAnsi" w:hAnsiTheme="majorHAnsi" w:cstheme="majorHAnsi"/>
                <w:sz w:val="28"/>
                <w:szCs w:val="28"/>
              </w:rPr>
            </w:pPr>
            <w:r w:rsidRPr="004921BA">
              <w:rPr>
                <w:rFonts w:asciiTheme="majorHAnsi" w:hAnsiTheme="majorHAnsi" w:cstheme="majorHAnsi"/>
                <w:b/>
                <w:color w:val="FFFFFF"/>
                <w:sz w:val="28"/>
                <w:szCs w:val="28"/>
              </w:rPr>
              <w:t>Composante</w:t>
            </w:r>
          </w:p>
        </w:tc>
        <w:tc>
          <w:tcPr>
            <w:tcW w:w="3969" w:type="dxa"/>
            <w:shd w:val="clear" w:color="auto" w:fill="FFC000"/>
            <w:vAlign w:val="center"/>
          </w:tcPr>
          <w:p w14:paraId="69987C76" w14:textId="77777777" w:rsidR="00AD6F82" w:rsidRPr="004921BA" w:rsidRDefault="004E158F">
            <w:pPr>
              <w:jc w:val="center"/>
              <w:rPr>
                <w:rFonts w:asciiTheme="majorHAnsi" w:hAnsiTheme="majorHAnsi" w:cstheme="majorHAnsi"/>
                <w:sz w:val="28"/>
                <w:szCs w:val="28"/>
              </w:rPr>
            </w:pPr>
            <w:r w:rsidRPr="004921BA">
              <w:rPr>
                <w:rFonts w:asciiTheme="majorHAnsi" w:hAnsiTheme="majorHAnsi" w:cstheme="majorHAnsi"/>
                <w:b/>
                <w:color w:val="FFFFFF"/>
                <w:sz w:val="28"/>
                <w:szCs w:val="28"/>
              </w:rPr>
              <w:t>Démarche attendue</w:t>
            </w:r>
          </w:p>
        </w:tc>
        <w:tc>
          <w:tcPr>
            <w:tcW w:w="3402" w:type="dxa"/>
            <w:shd w:val="clear" w:color="auto" w:fill="FFC000"/>
            <w:vAlign w:val="center"/>
          </w:tcPr>
          <w:p w14:paraId="19EBA68B" w14:textId="77777777" w:rsidR="00AD6F82" w:rsidRPr="004921BA" w:rsidRDefault="004E158F">
            <w:pPr>
              <w:jc w:val="center"/>
              <w:rPr>
                <w:rFonts w:asciiTheme="majorHAnsi" w:hAnsiTheme="majorHAnsi" w:cstheme="majorHAnsi"/>
                <w:sz w:val="28"/>
                <w:szCs w:val="28"/>
              </w:rPr>
            </w:pPr>
            <w:r w:rsidRPr="004921BA">
              <w:rPr>
                <w:rFonts w:asciiTheme="majorHAnsi" w:hAnsiTheme="majorHAnsi" w:cstheme="majorHAnsi"/>
                <w:b/>
                <w:color w:val="FFFFFF"/>
                <w:sz w:val="28"/>
                <w:szCs w:val="28"/>
              </w:rPr>
              <w:t>Points de vigilance</w:t>
            </w:r>
          </w:p>
        </w:tc>
      </w:tr>
      <w:tr w:rsidR="00AD6F82" w:rsidRPr="004921BA" w14:paraId="36E9A77A" w14:textId="77777777">
        <w:trPr>
          <w:jc w:val="center"/>
        </w:trPr>
        <w:tc>
          <w:tcPr>
            <w:tcW w:w="2268" w:type="dxa"/>
            <w:vAlign w:val="center"/>
          </w:tcPr>
          <w:p w14:paraId="1E1761F8"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Rituel d’ouverture</w:t>
            </w:r>
          </w:p>
        </w:tc>
        <w:tc>
          <w:tcPr>
            <w:tcW w:w="3969" w:type="dxa"/>
            <w:vAlign w:val="center"/>
          </w:tcPr>
          <w:p w14:paraId="02161B66"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Installer le climat, annoncer l’objectif, mobiliser l’attention et préparer le passage aux activités principales.</w:t>
            </w:r>
          </w:p>
        </w:tc>
        <w:tc>
          <w:tcPr>
            <w:tcW w:w="3402" w:type="dxa"/>
            <w:vAlign w:val="center"/>
          </w:tcPr>
          <w:p w14:paraId="2525D1AD"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Veiller à la régularité, à la brièveté et à la participation de tous les élèves.</w:t>
            </w:r>
          </w:p>
        </w:tc>
      </w:tr>
      <w:tr w:rsidR="00AD6F82" w:rsidRPr="004921BA" w14:paraId="0686DE7E" w14:textId="77777777">
        <w:trPr>
          <w:jc w:val="center"/>
        </w:trPr>
        <w:tc>
          <w:tcPr>
            <w:tcW w:w="2268" w:type="dxa"/>
            <w:vAlign w:val="center"/>
          </w:tcPr>
          <w:p w14:paraId="3CCAC4B1"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Vocabulaire</w:t>
            </w:r>
          </w:p>
        </w:tc>
        <w:tc>
          <w:tcPr>
            <w:tcW w:w="3969" w:type="dxa"/>
            <w:vAlign w:val="center"/>
          </w:tcPr>
          <w:p w14:paraId="49E89E2E"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Présenter l’image, nommer le mot, répéter, contextualiser dans une phrase, puis rebrasser.</w:t>
            </w:r>
          </w:p>
        </w:tc>
        <w:tc>
          <w:tcPr>
            <w:tcW w:w="3402" w:type="dxa"/>
            <w:vAlign w:val="center"/>
          </w:tcPr>
          <w:p w14:paraId="7C09296B"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Limiter le nombre de mots nouveaux et réinvestir le lexique dans la lecture et l’écriture.</w:t>
            </w:r>
          </w:p>
        </w:tc>
      </w:tr>
      <w:tr w:rsidR="00AD6F82" w:rsidRPr="004921BA" w14:paraId="72C9647A" w14:textId="77777777">
        <w:trPr>
          <w:jc w:val="center"/>
        </w:trPr>
        <w:tc>
          <w:tcPr>
            <w:tcW w:w="2268" w:type="dxa"/>
            <w:vAlign w:val="center"/>
          </w:tcPr>
          <w:p w14:paraId="7F123B8C"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Lecture palier 1</w:t>
            </w:r>
          </w:p>
        </w:tc>
        <w:tc>
          <w:tcPr>
            <w:tcW w:w="3969" w:type="dxa"/>
            <w:vAlign w:val="center"/>
          </w:tcPr>
          <w:p w14:paraId="79835767"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Segmenter les phonèmes, fusionner, lire les syllabes, lire les mots, puis consolider par le jeu.</w:t>
            </w:r>
          </w:p>
        </w:tc>
        <w:tc>
          <w:tcPr>
            <w:tcW w:w="3402" w:type="dxa"/>
            <w:vAlign w:val="center"/>
          </w:tcPr>
          <w:p w14:paraId="3EBCF9D6"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Dire le son des lettres plutôt que leur nom et signaler clairement les lettres muettes.</w:t>
            </w:r>
          </w:p>
        </w:tc>
      </w:tr>
      <w:tr w:rsidR="00AD6F82" w:rsidRPr="004921BA" w14:paraId="66F0AE50" w14:textId="77777777">
        <w:trPr>
          <w:jc w:val="center"/>
        </w:trPr>
        <w:tc>
          <w:tcPr>
            <w:tcW w:w="2268" w:type="dxa"/>
            <w:vAlign w:val="center"/>
          </w:tcPr>
          <w:p w14:paraId="33207F14"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Lecture palier 3</w:t>
            </w:r>
          </w:p>
        </w:tc>
        <w:tc>
          <w:tcPr>
            <w:tcW w:w="3969" w:type="dxa"/>
            <w:vAlign w:val="center"/>
          </w:tcPr>
          <w:p w14:paraId="00B7E555"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Travailler les groupes consonantiques, lire des syllabes, des mots et des phrases.</w:t>
            </w:r>
          </w:p>
        </w:tc>
        <w:tc>
          <w:tcPr>
            <w:tcW w:w="3402" w:type="dxa"/>
            <w:vAlign w:val="center"/>
          </w:tcPr>
          <w:p w14:paraId="29E590CC"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Progressivité, clarté du modelage et correction immédiate des erreurs de décodage.</w:t>
            </w:r>
          </w:p>
        </w:tc>
      </w:tr>
      <w:tr w:rsidR="00AD6F82" w:rsidRPr="004921BA" w14:paraId="13224A2F" w14:textId="77777777">
        <w:trPr>
          <w:jc w:val="center"/>
        </w:trPr>
        <w:tc>
          <w:tcPr>
            <w:tcW w:w="2268" w:type="dxa"/>
            <w:vAlign w:val="center"/>
          </w:tcPr>
          <w:p w14:paraId="3A5C0DFD"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Lecture palier 6</w:t>
            </w:r>
          </w:p>
        </w:tc>
        <w:tc>
          <w:tcPr>
            <w:tcW w:w="3969" w:type="dxa"/>
            <w:vAlign w:val="center"/>
          </w:tcPr>
          <w:p w14:paraId="789179AD"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Préparer la fluidité, lire le texte, organiser la lecture relais, puis traiter la compréhension.</w:t>
            </w:r>
          </w:p>
        </w:tc>
        <w:tc>
          <w:tcPr>
            <w:tcW w:w="3402" w:type="dxa"/>
            <w:vAlign w:val="center"/>
          </w:tcPr>
          <w:p w14:paraId="7FF5C8B8"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Faire justifier les réponses par un retour au texte et encourager les lecteurs fragiles.</w:t>
            </w:r>
          </w:p>
        </w:tc>
      </w:tr>
      <w:tr w:rsidR="00AD6F82" w:rsidRPr="004921BA" w14:paraId="4ABE984F" w14:textId="77777777">
        <w:trPr>
          <w:jc w:val="center"/>
        </w:trPr>
        <w:tc>
          <w:tcPr>
            <w:tcW w:w="2268" w:type="dxa"/>
            <w:vAlign w:val="center"/>
          </w:tcPr>
          <w:p w14:paraId="2584B2FC"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Écriture et production</w:t>
            </w:r>
          </w:p>
        </w:tc>
        <w:tc>
          <w:tcPr>
            <w:tcW w:w="3969" w:type="dxa"/>
            <w:vAlign w:val="center"/>
          </w:tcPr>
          <w:p w14:paraId="6ED33314"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Présenter la graphie, modéliser le geste, écrire sur ardoise, puis passer au cahier ou livret.</w:t>
            </w:r>
          </w:p>
        </w:tc>
        <w:tc>
          <w:tcPr>
            <w:tcW w:w="3402" w:type="dxa"/>
            <w:vAlign w:val="center"/>
          </w:tcPr>
          <w:p w14:paraId="375B75AF"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Respecter le sens de l’écriture, les espaces, la majuscule et la ponctuation.</w:t>
            </w:r>
          </w:p>
        </w:tc>
      </w:tr>
      <w:tr w:rsidR="00AD6F82" w:rsidRPr="004921BA" w14:paraId="5E8DDE6C" w14:textId="77777777">
        <w:trPr>
          <w:jc w:val="center"/>
        </w:trPr>
        <w:tc>
          <w:tcPr>
            <w:tcW w:w="2268" w:type="dxa"/>
            <w:vAlign w:val="center"/>
          </w:tcPr>
          <w:p w14:paraId="0CE5F175"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Jeux pédagogiques</w:t>
            </w:r>
          </w:p>
        </w:tc>
        <w:tc>
          <w:tcPr>
            <w:tcW w:w="3969" w:type="dxa"/>
            <w:vAlign w:val="center"/>
          </w:tcPr>
          <w:p w14:paraId="6C6CD86A"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Utiliser le panier, les cartes flash, le saut sur les lettres, l’araignée ou le Tic-Tac-Toe.</w:t>
            </w:r>
          </w:p>
        </w:tc>
        <w:tc>
          <w:tcPr>
            <w:tcW w:w="3402" w:type="dxa"/>
            <w:vAlign w:val="center"/>
          </w:tcPr>
          <w:p w14:paraId="26B73C37"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Maintenir l’objectif d’apprentissage et éviter que le jeu ne devienne une activité sans régulation.</w:t>
            </w:r>
          </w:p>
        </w:tc>
      </w:tr>
    </w:tbl>
    <w:p w14:paraId="039ACA47" w14:textId="77777777" w:rsidR="00AD6F82" w:rsidRPr="004921BA" w:rsidRDefault="00AD6F82">
      <w:pPr>
        <w:spacing w:after="40"/>
        <w:rPr>
          <w:rFonts w:asciiTheme="majorHAnsi" w:hAnsiTheme="majorHAnsi" w:cstheme="majorHAnsi"/>
          <w:sz w:val="28"/>
          <w:szCs w:val="28"/>
        </w:rPr>
      </w:pPr>
    </w:p>
    <w:p w14:paraId="644EAEA1" w14:textId="77777777" w:rsidR="00AD6F82" w:rsidRPr="004921BA" w:rsidRDefault="004E158F" w:rsidP="00125C1C">
      <w:pPr>
        <w:pStyle w:val="Paragraphedeliste"/>
        <w:numPr>
          <w:ilvl w:val="0"/>
          <w:numId w:val="12"/>
        </w:num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t>Repères de conduite professionnelle</w:t>
      </w:r>
    </w:p>
    <w:p w14:paraId="398E301A" w14:textId="77777777" w:rsidR="00AD6F82" w:rsidRPr="004921BA" w:rsidRDefault="004E158F">
      <w:pPr>
        <w:spacing w:after="60" w:line="252" w:lineRule="auto"/>
        <w:ind w:left="312" w:hanging="142"/>
        <w:rPr>
          <w:rFonts w:asciiTheme="majorHAnsi" w:hAnsiTheme="majorHAnsi" w:cstheme="majorHAnsi"/>
          <w:sz w:val="28"/>
          <w:szCs w:val="28"/>
        </w:rPr>
      </w:pPr>
      <w:r w:rsidRPr="004921BA">
        <w:rPr>
          <w:rFonts w:asciiTheme="majorHAnsi" w:hAnsiTheme="majorHAnsi" w:cstheme="majorHAnsi"/>
          <w:sz w:val="28"/>
          <w:szCs w:val="28"/>
        </w:rPr>
        <w:lastRenderedPageBreak/>
        <w:t>• Préparer à l’avance le matériel : cartes de lettres, graphèmes, mots, ardoises, livrets, affichages et supports projetés.</w:t>
      </w:r>
    </w:p>
    <w:p w14:paraId="1ED83894" w14:textId="77777777" w:rsidR="00AD6F82" w:rsidRPr="004921BA" w:rsidRDefault="004E158F">
      <w:pPr>
        <w:spacing w:after="60" w:line="252" w:lineRule="auto"/>
        <w:ind w:left="312" w:hanging="142"/>
        <w:rPr>
          <w:rFonts w:asciiTheme="majorHAnsi" w:hAnsiTheme="majorHAnsi" w:cstheme="majorHAnsi"/>
          <w:sz w:val="28"/>
          <w:szCs w:val="28"/>
        </w:rPr>
      </w:pPr>
      <w:r w:rsidRPr="004921BA">
        <w:rPr>
          <w:rFonts w:asciiTheme="majorHAnsi" w:hAnsiTheme="majorHAnsi" w:cstheme="majorHAnsi"/>
          <w:sz w:val="28"/>
          <w:szCs w:val="28"/>
        </w:rPr>
        <w:t>• Formuler l’objectif dans une langue simple et compréhensible par les élèves, avant chaque activité importante.</w:t>
      </w:r>
    </w:p>
    <w:p w14:paraId="67FF4527" w14:textId="77777777" w:rsidR="00AD6F82" w:rsidRPr="004921BA" w:rsidRDefault="004E158F">
      <w:pPr>
        <w:spacing w:after="60" w:line="252" w:lineRule="auto"/>
        <w:ind w:left="312" w:hanging="142"/>
        <w:rPr>
          <w:rFonts w:asciiTheme="majorHAnsi" w:hAnsiTheme="majorHAnsi" w:cstheme="majorHAnsi"/>
          <w:sz w:val="28"/>
          <w:szCs w:val="28"/>
        </w:rPr>
      </w:pPr>
      <w:r w:rsidRPr="004921BA">
        <w:rPr>
          <w:rFonts w:asciiTheme="majorHAnsi" w:hAnsiTheme="majorHAnsi" w:cstheme="majorHAnsi"/>
          <w:sz w:val="28"/>
          <w:szCs w:val="28"/>
        </w:rPr>
        <w:t>• Modéliser explicitement la démarche avant de demander aux élèves de l’appliquer, surtout lorsqu’une nouvelle stratégie est introduite.</w:t>
      </w:r>
    </w:p>
    <w:p w14:paraId="470CDCA2" w14:textId="77777777" w:rsidR="00AD6F82" w:rsidRPr="004921BA" w:rsidRDefault="004E158F">
      <w:pPr>
        <w:spacing w:after="60" w:line="252" w:lineRule="auto"/>
        <w:ind w:left="312" w:hanging="142"/>
        <w:rPr>
          <w:rFonts w:asciiTheme="majorHAnsi" w:hAnsiTheme="majorHAnsi" w:cstheme="majorHAnsi"/>
          <w:sz w:val="28"/>
          <w:szCs w:val="28"/>
        </w:rPr>
      </w:pPr>
      <w:r w:rsidRPr="004921BA">
        <w:rPr>
          <w:rFonts w:asciiTheme="majorHAnsi" w:hAnsiTheme="majorHAnsi" w:cstheme="majorHAnsi"/>
          <w:sz w:val="28"/>
          <w:szCs w:val="28"/>
        </w:rPr>
        <w:t>• Passer progressivement de la pratique collective à la pratique en binômes, puis à la pratique autonome.</w:t>
      </w:r>
    </w:p>
    <w:p w14:paraId="5379092B" w14:textId="77777777" w:rsidR="00AD6F82" w:rsidRPr="004921BA" w:rsidRDefault="004E158F">
      <w:pPr>
        <w:spacing w:after="60" w:line="252" w:lineRule="auto"/>
        <w:ind w:left="312" w:hanging="142"/>
        <w:rPr>
          <w:rFonts w:asciiTheme="majorHAnsi" w:hAnsiTheme="majorHAnsi" w:cstheme="majorHAnsi"/>
          <w:sz w:val="28"/>
          <w:szCs w:val="28"/>
        </w:rPr>
      </w:pPr>
      <w:r w:rsidRPr="004921BA">
        <w:rPr>
          <w:rFonts w:asciiTheme="majorHAnsi" w:hAnsiTheme="majorHAnsi" w:cstheme="majorHAnsi"/>
          <w:sz w:val="28"/>
          <w:szCs w:val="28"/>
        </w:rPr>
        <w:t>• Observer les élèves en difficulté pendant les activités de lecture et d’écriture, et leur fournir une rétroaction immédiate et bienveillante.</w:t>
      </w:r>
    </w:p>
    <w:p w14:paraId="65619A0D" w14:textId="77777777" w:rsidR="00AD6F82" w:rsidRPr="004921BA" w:rsidRDefault="004E158F">
      <w:pPr>
        <w:spacing w:after="60" w:line="252" w:lineRule="auto"/>
        <w:ind w:left="312" w:hanging="142"/>
        <w:rPr>
          <w:rFonts w:asciiTheme="majorHAnsi" w:hAnsiTheme="majorHAnsi" w:cstheme="majorHAnsi"/>
          <w:sz w:val="28"/>
          <w:szCs w:val="28"/>
        </w:rPr>
      </w:pPr>
      <w:r w:rsidRPr="004921BA">
        <w:rPr>
          <w:rFonts w:asciiTheme="majorHAnsi" w:hAnsiTheme="majorHAnsi" w:cstheme="majorHAnsi"/>
          <w:sz w:val="28"/>
          <w:szCs w:val="28"/>
        </w:rPr>
        <w:t>• Assurer un rebrassage quotidien des acquis pour soutenir la mémorisation, la fluidité et l’automatisation.</w:t>
      </w:r>
    </w:p>
    <w:p w14:paraId="6C5FBFFC" w14:textId="77777777" w:rsidR="00AD6F82" w:rsidRPr="004921BA" w:rsidRDefault="004E158F">
      <w:pPr>
        <w:spacing w:after="60" w:line="252" w:lineRule="auto"/>
        <w:ind w:left="312" w:hanging="142"/>
        <w:rPr>
          <w:rFonts w:asciiTheme="majorHAnsi" w:hAnsiTheme="majorHAnsi" w:cstheme="majorHAnsi"/>
          <w:sz w:val="28"/>
          <w:szCs w:val="28"/>
        </w:rPr>
      </w:pPr>
      <w:r w:rsidRPr="004921BA">
        <w:rPr>
          <w:rFonts w:asciiTheme="majorHAnsi" w:hAnsiTheme="majorHAnsi" w:cstheme="majorHAnsi"/>
          <w:sz w:val="28"/>
          <w:szCs w:val="28"/>
        </w:rPr>
        <w:t>• Valoriser les progrès, même partiels, afin d’entretenir la motivation et le sentiment de compétence.</w:t>
      </w:r>
    </w:p>
    <w:p w14:paraId="30550987" w14:textId="77777777" w:rsidR="00AD6F82" w:rsidRPr="004921BA" w:rsidRDefault="004E158F" w:rsidP="00125C1C">
      <w:pPr>
        <w:pStyle w:val="Paragraphedeliste"/>
        <w:numPr>
          <w:ilvl w:val="0"/>
          <w:numId w:val="11"/>
        </w:num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t>Indicateurs de réussite observables</w:t>
      </w:r>
    </w:p>
    <w:p w14:paraId="495B57EF" w14:textId="77777777" w:rsidR="00AD6F82" w:rsidRPr="004921BA"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La mise en œuvre du programme peut être suivie à travers des indicateurs simples et observables. Ceux-ci permettent de réguler les séances et d’identifier rapidement les élèves ayant besoin d’un accompagnement complémentaire.</w:t>
      </w:r>
    </w:p>
    <w:tbl>
      <w:tblPr>
        <w:tblStyle w:val="Grilledutableau"/>
        <w:tblW w:w="0" w:type="auto"/>
        <w:jc w:val="center"/>
        <w:tblLook w:val="04A0" w:firstRow="1" w:lastRow="0" w:firstColumn="1" w:lastColumn="0" w:noHBand="0" w:noVBand="1"/>
      </w:tblPr>
      <w:tblGrid>
        <w:gridCol w:w="2268"/>
        <w:gridCol w:w="7370"/>
      </w:tblGrid>
      <w:tr w:rsidR="00AD6F82" w:rsidRPr="004921BA" w14:paraId="7AB467BD" w14:textId="77777777" w:rsidTr="00125C1C">
        <w:trPr>
          <w:jc w:val="center"/>
        </w:trPr>
        <w:tc>
          <w:tcPr>
            <w:tcW w:w="2268" w:type="dxa"/>
            <w:shd w:val="clear" w:color="auto" w:fill="FFC000"/>
            <w:vAlign w:val="center"/>
          </w:tcPr>
          <w:p w14:paraId="50494823" w14:textId="77777777" w:rsidR="00AD6F82" w:rsidRPr="004921BA" w:rsidRDefault="004E158F">
            <w:pPr>
              <w:jc w:val="center"/>
              <w:rPr>
                <w:rFonts w:asciiTheme="majorHAnsi" w:hAnsiTheme="majorHAnsi" w:cstheme="majorHAnsi"/>
                <w:sz w:val="28"/>
                <w:szCs w:val="28"/>
              </w:rPr>
            </w:pPr>
            <w:r w:rsidRPr="004921BA">
              <w:rPr>
                <w:rFonts w:asciiTheme="majorHAnsi" w:hAnsiTheme="majorHAnsi" w:cstheme="majorHAnsi"/>
                <w:b/>
                <w:color w:val="FFFFFF"/>
                <w:sz w:val="28"/>
                <w:szCs w:val="28"/>
              </w:rPr>
              <w:t>Domaine</w:t>
            </w:r>
          </w:p>
        </w:tc>
        <w:tc>
          <w:tcPr>
            <w:tcW w:w="7370" w:type="dxa"/>
            <w:shd w:val="clear" w:color="auto" w:fill="FFC000"/>
            <w:vAlign w:val="center"/>
          </w:tcPr>
          <w:p w14:paraId="2661382A" w14:textId="77777777" w:rsidR="00AD6F82" w:rsidRPr="004921BA" w:rsidRDefault="004E158F">
            <w:pPr>
              <w:jc w:val="center"/>
              <w:rPr>
                <w:rFonts w:asciiTheme="majorHAnsi" w:hAnsiTheme="majorHAnsi" w:cstheme="majorHAnsi"/>
                <w:sz w:val="28"/>
                <w:szCs w:val="28"/>
              </w:rPr>
            </w:pPr>
            <w:r w:rsidRPr="004921BA">
              <w:rPr>
                <w:rFonts w:asciiTheme="majorHAnsi" w:hAnsiTheme="majorHAnsi" w:cstheme="majorHAnsi"/>
                <w:b/>
                <w:color w:val="FFFFFF"/>
                <w:sz w:val="28"/>
                <w:szCs w:val="28"/>
              </w:rPr>
              <w:t>Indicateurs possibles</w:t>
            </w:r>
          </w:p>
        </w:tc>
      </w:tr>
      <w:tr w:rsidR="00AD6F82" w:rsidRPr="004921BA" w14:paraId="5917CB3F" w14:textId="77777777">
        <w:trPr>
          <w:jc w:val="center"/>
        </w:trPr>
        <w:tc>
          <w:tcPr>
            <w:tcW w:w="2268" w:type="dxa"/>
            <w:vAlign w:val="center"/>
          </w:tcPr>
          <w:p w14:paraId="75FCBE9C"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Décodage</w:t>
            </w:r>
          </w:p>
        </w:tc>
        <w:tc>
          <w:tcPr>
            <w:tcW w:w="7370" w:type="dxa"/>
            <w:vAlign w:val="center"/>
          </w:tcPr>
          <w:p w14:paraId="7C2957BC"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L’élève identifie les lettres, prononce les sons, fusionne les phonèmes et lit les syllabes sans hésitation excessive.</w:t>
            </w:r>
          </w:p>
        </w:tc>
      </w:tr>
      <w:tr w:rsidR="00AD6F82" w:rsidRPr="004921BA" w14:paraId="292E3522" w14:textId="77777777">
        <w:trPr>
          <w:jc w:val="center"/>
        </w:trPr>
        <w:tc>
          <w:tcPr>
            <w:tcW w:w="2268" w:type="dxa"/>
            <w:vAlign w:val="center"/>
          </w:tcPr>
          <w:p w14:paraId="00DD04C9"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Fluidité</w:t>
            </w:r>
          </w:p>
        </w:tc>
        <w:tc>
          <w:tcPr>
            <w:tcW w:w="7370" w:type="dxa"/>
            <w:vAlign w:val="center"/>
          </w:tcPr>
          <w:p w14:paraId="3A0D3EC7"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L’élève lit avec exactitude, respecte progressivement le rythme et parvient à lire des mots ou phrases sans déchiffrage laborieux.</w:t>
            </w:r>
          </w:p>
        </w:tc>
      </w:tr>
      <w:tr w:rsidR="00AD6F82" w:rsidRPr="004921BA" w14:paraId="114697CD" w14:textId="77777777">
        <w:trPr>
          <w:jc w:val="center"/>
        </w:trPr>
        <w:tc>
          <w:tcPr>
            <w:tcW w:w="2268" w:type="dxa"/>
            <w:vAlign w:val="center"/>
          </w:tcPr>
          <w:p w14:paraId="6CB91A50"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Compréhension</w:t>
            </w:r>
          </w:p>
        </w:tc>
        <w:tc>
          <w:tcPr>
            <w:tcW w:w="7370" w:type="dxa"/>
            <w:vAlign w:val="center"/>
          </w:tcPr>
          <w:p w14:paraId="14335B69"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L’élève revient au texte, repère la phrase contenant la réponse et formule une réponse complète.</w:t>
            </w:r>
          </w:p>
        </w:tc>
      </w:tr>
      <w:tr w:rsidR="00AD6F82" w:rsidRPr="004921BA" w14:paraId="64B030D5" w14:textId="77777777">
        <w:trPr>
          <w:jc w:val="center"/>
        </w:trPr>
        <w:tc>
          <w:tcPr>
            <w:tcW w:w="2268" w:type="dxa"/>
            <w:vAlign w:val="center"/>
          </w:tcPr>
          <w:p w14:paraId="5C3A3FFB"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Vocabulaire</w:t>
            </w:r>
          </w:p>
        </w:tc>
        <w:tc>
          <w:tcPr>
            <w:tcW w:w="7370" w:type="dxa"/>
            <w:vAlign w:val="center"/>
          </w:tcPr>
          <w:p w14:paraId="41B555FA"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L’élève reconnaît les mots étudiés, les montre, les nomme et les réutilise dans des phrases simples.</w:t>
            </w:r>
          </w:p>
        </w:tc>
      </w:tr>
      <w:tr w:rsidR="00AD6F82" w:rsidRPr="004921BA" w14:paraId="2A6DC9AC" w14:textId="77777777">
        <w:trPr>
          <w:jc w:val="center"/>
        </w:trPr>
        <w:tc>
          <w:tcPr>
            <w:tcW w:w="2268" w:type="dxa"/>
            <w:vAlign w:val="center"/>
          </w:tcPr>
          <w:p w14:paraId="564E537D"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Écriture</w:t>
            </w:r>
          </w:p>
        </w:tc>
        <w:tc>
          <w:tcPr>
            <w:tcW w:w="7370" w:type="dxa"/>
            <w:vAlign w:val="center"/>
          </w:tcPr>
          <w:p w14:paraId="15E5C2C5"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L’élève respecte la graphie, l’orientation, les espaces et copie ou produit des mots et phrases avec moins d’erreurs.</w:t>
            </w:r>
          </w:p>
        </w:tc>
      </w:tr>
      <w:tr w:rsidR="00AD6F82" w:rsidRPr="004921BA" w14:paraId="5849F00D" w14:textId="77777777">
        <w:trPr>
          <w:jc w:val="center"/>
        </w:trPr>
        <w:tc>
          <w:tcPr>
            <w:tcW w:w="2268" w:type="dxa"/>
            <w:vAlign w:val="center"/>
          </w:tcPr>
          <w:p w14:paraId="50DE979C"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Engagement</w:t>
            </w:r>
          </w:p>
        </w:tc>
        <w:tc>
          <w:tcPr>
            <w:tcW w:w="7370" w:type="dxa"/>
            <w:vAlign w:val="center"/>
          </w:tcPr>
          <w:p w14:paraId="066B2A7F" w14:textId="77777777" w:rsidR="00AD6F82" w:rsidRPr="004921BA" w:rsidRDefault="004E158F">
            <w:pPr>
              <w:rPr>
                <w:rFonts w:asciiTheme="majorHAnsi" w:hAnsiTheme="majorHAnsi" w:cstheme="majorHAnsi"/>
                <w:sz w:val="28"/>
                <w:szCs w:val="28"/>
              </w:rPr>
            </w:pPr>
            <w:r w:rsidRPr="004921BA">
              <w:rPr>
                <w:rFonts w:asciiTheme="majorHAnsi" w:hAnsiTheme="majorHAnsi" w:cstheme="majorHAnsi"/>
                <w:sz w:val="28"/>
                <w:szCs w:val="28"/>
              </w:rPr>
              <w:t>L’élève participe aux rituels, aux lectures en binômes et aux jeux tout en respectant les consignes.</w:t>
            </w:r>
          </w:p>
        </w:tc>
      </w:tr>
    </w:tbl>
    <w:p w14:paraId="278AF91E" w14:textId="77777777" w:rsidR="00AD6F82" w:rsidRPr="004921BA" w:rsidRDefault="00AD6F82">
      <w:pPr>
        <w:spacing w:after="40"/>
        <w:rPr>
          <w:rFonts w:asciiTheme="majorHAnsi" w:hAnsiTheme="majorHAnsi" w:cstheme="majorHAnsi"/>
          <w:sz w:val="28"/>
          <w:szCs w:val="28"/>
        </w:rPr>
      </w:pPr>
    </w:p>
    <w:p w14:paraId="1983B7F0" w14:textId="77777777" w:rsidR="00AD6F82" w:rsidRPr="004921BA" w:rsidRDefault="004E158F" w:rsidP="00125C1C">
      <w:pPr>
        <w:pStyle w:val="Paragraphedeliste"/>
        <w:numPr>
          <w:ilvl w:val="0"/>
          <w:numId w:val="10"/>
        </w:numPr>
        <w:shd w:val="clear" w:color="auto" w:fill="FFECAF"/>
        <w:spacing w:before="160" w:after="120"/>
        <w:rPr>
          <w:rFonts w:asciiTheme="majorHAnsi" w:hAnsiTheme="majorHAnsi" w:cstheme="majorHAnsi"/>
          <w:sz w:val="28"/>
          <w:szCs w:val="28"/>
        </w:rPr>
      </w:pPr>
      <w:r w:rsidRPr="004921BA">
        <w:rPr>
          <w:rFonts w:asciiTheme="majorHAnsi" w:hAnsiTheme="majorHAnsi" w:cstheme="majorHAnsi"/>
          <w:b/>
          <w:sz w:val="28"/>
          <w:szCs w:val="28"/>
        </w:rPr>
        <w:t>Conclusion opérationnelle</w:t>
      </w:r>
    </w:p>
    <w:p w14:paraId="6D3422F7" w14:textId="77777777" w:rsidR="00AD6F82" w:rsidRPr="008E36D8" w:rsidRDefault="004E158F" w:rsidP="00125C1C">
      <w:pPr>
        <w:spacing w:after="100" w:line="264" w:lineRule="auto"/>
        <w:ind w:firstLine="720"/>
        <w:jc w:val="both"/>
        <w:rPr>
          <w:rFonts w:asciiTheme="majorHAnsi" w:hAnsiTheme="majorHAnsi" w:cstheme="majorHAnsi"/>
          <w:sz w:val="28"/>
          <w:szCs w:val="28"/>
        </w:rPr>
      </w:pPr>
      <w:r w:rsidRPr="004921BA">
        <w:rPr>
          <w:rFonts w:asciiTheme="majorHAnsi" w:hAnsiTheme="majorHAnsi" w:cstheme="majorHAnsi"/>
          <w:sz w:val="28"/>
          <w:szCs w:val="28"/>
        </w:rPr>
        <w:t xml:space="preserve">La neuvième journée a montré que la remédiation intensive en langue française ne peut réussir que si les activités sont cohérentes, progressives et reliées entre elles. Le </w:t>
      </w:r>
      <w:r w:rsidRPr="004921BA">
        <w:rPr>
          <w:rFonts w:asciiTheme="majorHAnsi" w:hAnsiTheme="majorHAnsi" w:cstheme="majorHAnsi"/>
          <w:sz w:val="28"/>
          <w:szCs w:val="28"/>
        </w:rPr>
        <w:lastRenderedPageBreak/>
        <w:t>vocabulaire prépare la lecture, la lecture soutient l’écriture, l’écriture consolide le code et les jeux renforcent la motivation et la mémorisation. L’enseignant joue donc un rôle central dans l’organisation de cette cohérence : il explicite, modélise, accompagne, corrige et encourage.</w:t>
      </w:r>
    </w:p>
    <w:sectPr w:rsidR="00AD6F82" w:rsidRPr="008E36D8" w:rsidSect="00125C1C">
      <w:headerReference w:type="default" r:id="rId8"/>
      <w:footerReference w:type="default" r:id="rId9"/>
      <w:pgSz w:w="11906" w:h="16838"/>
      <w:pgMar w:top="794" w:right="879" w:bottom="794" w:left="879" w:header="1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7C32F" w14:textId="77777777" w:rsidR="002E3D81" w:rsidRPr="004921BA" w:rsidRDefault="002E3D81">
      <w:pPr>
        <w:spacing w:after="0" w:line="240" w:lineRule="auto"/>
      </w:pPr>
      <w:r w:rsidRPr="004921BA">
        <w:separator/>
      </w:r>
    </w:p>
  </w:endnote>
  <w:endnote w:type="continuationSeparator" w:id="0">
    <w:p w14:paraId="3F267677" w14:textId="77777777" w:rsidR="002E3D81" w:rsidRPr="004921BA" w:rsidRDefault="002E3D81">
      <w:pPr>
        <w:spacing w:after="0" w:line="240" w:lineRule="auto"/>
      </w:pPr>
      <w:r w:rsidRPr="004921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B768F" w14:textId="1D2C88AE" w:rsidR="00AD6F82" w:rsidRPr="004921BA" w:rsidRDefault="004E158F">
    <w:pPr>
      <w:pStyle w:val="Pieddepage"/>
      <w:jc w:val="center"/>
    </w:pPr>
    <w:r w:rsidRPr="004921BA">
      <w:rPr>
        <w:color w:val="606060"/>
        <w:sz w:val="18"/>
      </w:rPr>
      <w:t xml:space="preserve">Journée 9 – Langue </w:t>
    </w:r>
    <w:proofErr w:type="gramStart"/>
    <w:r w:rsidRPr="004921BA">
      <w:rPr>
        <w:color w:val="606060"/>
        <w:sz w:val="18"/>
      </w:rPr>
      <w:t>française  –</w:t>
    </w:r>
    <w:proofErr w:type="gramEnd"/>
    <w:r w:rsidRPr="004921BA">
      <w:rPr>
        <w:color w:val="606060"/>
        <w:sz w:val="18"/>
      </w:rPr>
      <w:t xml:space="preserve"> Juin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37D34" w14:textId="77777777" w:rsidR="002E3D81" w:rsidRPr="004921BA" w:rsidRDefault="002E3D81">
      <w:pPr>
        <w:spacing w:after="0" w:line="240" w:lineRule="auto"/>
      </w:pPr>
      <w:r w:rsidRPr="004921BA">
        <w:separator/>
      </w:r>
    </w:p>
  </w:footnote>
  <w:footnote w:type="continuationSeparator" w:id="0">
    <w:p w14:paraId="7B6EB3D6" w14:textId="77777777" w:rsidR="002E3D81" w:rsidRPr="004921BA" w:rsidRDefault="002E3D81">
      <w:pPr>
        <w:spacing w:after="0" w:line="240" w:lineRule="auto"/>
      </w:pPr>
      <w:r w:rsidRPr="004921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8319" w14:textId="77777777" w:rsidR="00125C1C" w:rsidRPr="004921BA" w:rsidRDefault="00125C1C" w:rsidP="00125C1C">
    <w:pPr>
      <w:pStyle w:val="En-tte"/>
      <w:bidi/>
      <w:jc w:val="center"/>
      <w:rPr>
        <w:rtl/>
      </w:rPr>
    </w:pPr>
    <w:r w:rsidRPr="004921BA">
      <mc:AlternateContent>
        <mc:Choice Requires="wps">
          <w:drawing>
            <wp:anchor distT="0" distB="0" distL="114300" distR="114300" simplePos="0" relativeHeight="251662336" behindDoc="0" locked="0" layoutInCell="1" allowOverlap="1" wp14:anchorId="50C4B99D" wp14:editId="24205177">
              <wp:simplePos x="0" y="0"/>
              <wp:positionH relativeFrom="column">
                <wp:posOffset>-519546</wp:posOffset>
              </wp:positionH>
              <wp:positionV relativeFrom="paragraph">
                <wp:posOffset>928370</wp:posOffset>
              </wp:positionV>
              <wp:extent cx="7564755" cy="45085"/>
              <wp:effectExtent l="0" t="0" r="17145" b="12065"/>
              <wp:wrapNone/>
              <wp:docPr id="947814728" name="Rectangle 1"/>
              <wp:cNvGraphicFramePr/>
              <a:graphic xmlns:a="http://schemas.openxmlformats.org/drawingml/2006/main">
                <a:graphicData uri="http://schemas.microsoft.com/office/word/2010/wordprocessingShape">
                  <wps:wsp>
                    <wps:cNvSpPr/>
                    <wps:spPr>
                      <a:xfrm>
                        <a:off x="0" y="0"/>
                        <a:ext cx="7564755" cy="45085"/>
                      </a:xfrm>
                      <a:prstGeom prst="rect">
                        <a:avLst/>
                      </a:prstGeom>
                      <a:solidFill>
                        <a:srgbClr val="FFC000"/>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88D24B" id="Rectangle 1" o:spid="_x0000_s1026" style="position:absolute;margin-left:-40.9pt;margin-top:73.1pt;width:595.65pt;height:3.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" fillcolor="#ffc000" strokecolor="#ffc000" strokeweight="2pt"/>
          </w:pict>
        </mc:Fallback>
      </mc:AlternateContent>
    </w:r>
    <w:r w:rsidRPr="004921BA">
      <w:drawing>
        <wp:inline distT="0" distB="0" distL="0" distR="0" wp14:anchorId="09DDD900" wp14:editId="1EDA9777">
          <wp:extent cx="917991" cy="917991"/>
          <wp:effectExtent l="0" t="0" r="0" b="0"/>
          <wp:docPr id="3017890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89046" name="Image 301789046"/>
                  <pic:cNvPicPr/>
                </pic:nvPicPr>
                <pic:blipFill>
                  <a:blip r:embed="rId1">
                    <a:extLst>
                      <a:ext uri="{28A0092B-C50C-407E-A947-70E740481C1C}">
                        <a14:useLocalDpi xmlns:a14="http://schemas.microsoft.com/office/drawing/2010/main" val="0"/>
                      </a:ext>
                    </a:extLst>
                  </a:blip>
                  <a:stretch>
                    <a:fillRect/>
                  </a:stretch>
                </pic:blipFill>
                <pic:spPr>
                  <a:xfrm>
                    <a:off x="0" y="0"/>
                    <a:ext cx="932903" cy="932903"/>
                  </a:xfrm>
                  <a:prstGeom prst="rect">
                    <a:avLst/>
                  </a:prstGeom>
                </pic:spPr>
              </pic:pic>
            </a:graphicData>
          </a:graphic>
        </wp:inline>
      </w:drawing>
    </w:r>
  </w:p>
  <w:p w14:paraId="2D64C31E" w14:textId="59709CCE" w:rsidR="00AD6F82" w:rsidRPr="004921BA" w:rsidRDefault="00AD6F82" w:rsidP="00125C1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4740143A"/>
    <w:multiLevelType w:val="hybridMultilevel"/>
    <w:tmpl w:val="6B5063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E3C0FAE"/>
    <w:multiLevelType w:val="hybridMultilevel"/>
    <w:tmpl w:val="4E5810F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91B3325"/>
    <w:multiLevelType w:val="hybridMultilevel"/>
    <w:tmpl w:val="A560DAB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3959753">
    <w:abstractNumId w:val="8"/>
  </w:num>
  <w:num w:numId="2" w16cid:durableId="10038724">
    <w:abstractNumId w:val="6"/>
  </w:num>
  <w:num w:numId="3" w16cid:durableId="267977306">
    <w:abstractNumId w:val="5"/>
  </w:num>
  <w:num w:numId="4" w16cid:durableId="505823441">
    <w:abstractNumId w:val="4"/>
  </w:num>
  <w:num w:numId="5" w16cid:durableId="1589847119">
    <w:abstractNumId w:val="7"/>
  </w:num>
  <w:num w:numId="6" w16cid:durableId="1553226339">
    <w:abstractNumId w:val="3"/>
  </w:num>
  <w:num w:numId="7" w16cid:durableId="250704940">
    <w:abstractNumId w:val="2"/>
  </w:num>
  <w:num w:numId="8" w16cid:durableId="976110606">
    <w:abstractNumId w:val="1"/>
  </w:num>
  <w:num w:numId="9" w16cid:durableId="6367566">
    <w:abstractNumId w:val="0"/>
  </w:num>
  <w:num w:numId="10" w16cid:durableId="2105492696">
    <w:abstractNumId w:val="11"/>
  </w:num>
  <w:num w:numId="11" w16cid:durableId="732121554">
    <w:abstractNumId w:val="9"/>
  </w:num>
  <w:num w:numId="12" w16cid:durableId="69473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5C1C"/>
    <w:rsid w:val="0015074B"/>
    <w:rsid w:val="0029639D"/>
    <w:rsid w:val="002E3D81"/>
    <w:rsid w:val="00326F90"/>
    <w:rsid w:val="004921BA"/>
    <w:rsid w:val="004E158F"/>
    <w:rsid w:val="00826043"/>
    <w:rsid w:val="008E36D8"/>
    <w:rsid w:val="00AA1D8D"/>
    <w:rsid w:val="00AD6F82"/>
    <w:rsid w:val="00B47730"/>
    <w:rsid w:val="00CB0664"/>
    <w:rsid w:val="00E71A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B8847E"/>
  <w14:defaultImageDpi w14:val="300"/>
  <w15:docId w15:val="{EAD1C0BF-1F51-4967-962B-C4277212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lang w:val="fr-FR"/>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10</Pages>
  <Words>3086</Words>
  <Characters>16975</Characters>
  <Application>Microsoft Office Word</Application>
  <DocSecurity>0</DocSecurity>
  <Lines>141</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elmo elmu</cp:lastModifiedBy>
  <cp:revision>4</cp:revision>
  <cp:lastPrinted>2026-06-23T13:50:00Z</cp:lastPrinted>
  <dcterms:created xsi:type="dcterms:W3CDTF">2013-12-23T23:15:00Z</dcterms:created>
  <dcterms:modified xsi:type="dcterms:W3CDTF">2026-06-23T13:51:00Z</dcterms:modified>
  <cp:category/>
</cp:coreProperties>
</file>