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C5D7A7" w14:textId="77777777" w:rsidR="0024552E" w:rsidRPr="00C56435" w:rsidRDefault="00000000" w:rsidP="00C56435">
      <w:pPr>
        <w:bidi/>
        <w:spacing w:after="60"/>
        <w:jc w:val="center"/>
        <w:rPr>
          <w:rFonts w:ascii="XM Vahid" w:hAnsi="XM Vahid" w:cs="XM Vahid" w:hint="cs"/>
        </w:rPr>
      </w:pPr>
      <w:r w:rsidRPr="00C56435">
        <w:rPr>
          <w:rFonts w:ascii="XM Vahid" w:hAnsi="XM Vahid" w:cs="XM Vahid" w:hint="cs"/>
          <w:noProof/>
        </w:rPr>
        <w:drawing>
          <wp:inline distT="0" distB="0" distL="0" distR="0" wp14:anchorId="19061A11" wp14:editId="72A1582A">
            <wp:extent cx="2337848" cy="14409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351246" cy="1449197"/>
                    </a:xfrm>
                    <a:prstGeom prst="rect">
                      <a:avLst/>
                    </a:prstGeom>
                  </pic:spPr>
                </pic:pic>
              </a:graphicData>
            </a:graphic>
          </wp:inline>
        </w:drawing>
      </w:r>
    </w:p>
    <w:tbl>
      <w:tblPr>
        <w:bidiVisual/>
        <w:tblW w:w="0" w:type="auto"/>
        <w:jc w:val="center"/>
        <w:tblBorders>
          <w:top w:val="single" w:sz="8" w:space="0" w:color="2A2F6D"/>
          <w:left w:val="single" w:sz="8" w:space="0" w:color="2A2F6D"/>
          <w:bottom w:val="single" w:sz="8" w:space="0" w:color="2A2F6D"/>
          <w:right w:val="single" w:sz="8" w:space="0" w:color="2A2F6D"/>
          <w:insideH w:val="single" w:sz="8" w:space="0" w:color="2A2F6D"/>
          <w:insideV w:val="single" w:sz="8" w:space="0" w:color="2A2F6D"/>
        </w:tblBorders>
        <w:tblLook w:val="04A0" w:firstRow="1" w:lastRow="0" w:firstColumn="1" w:lastColumn="0" w:noHBand="0" w:noVBand="1"/>
      </w:tblPr>
      <w:tblGrid>
        <w:gridCol w:w="10037"/>
      </w:tblGrid>
      <w:tr w:rsidR="0024552E" w:rsidRPr="00C56435" w14:paraId="0D36DE4D" w14:textId="77777777">
        <w:trPr>
          <w:jc w:val="center"/>
        </w:trPr>
        <w:tc>
          <w:tcPr>
            <w:tcW w:w="10037" w:type="dxa"/>
            <w:shd w:val="clear" w:color="auto" w:fill="2A2F6D"/>
            <w:tcMar>
              <w:top w:w="70" w:type="dxa"/>
              <w:left w:w="110" w:type="dxa"/>
              <w:bottom w:w="70" w:type="dxa"/>
              <w:right w:w="110" w:type="dxa"/>
            </w:tcMar>
          </w:tcPr>
          <w:p w14:paraId="69EEE793"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b/>
                <w:bCs/>
                <w:color w:val="FFFFFF"/>
                <w:sz w:val="31"/>
                <w:szCs w:val="31"/>
                <w:rtl/>
                <w:lang w:bidi="ar-MA"/>
              </w:rPr>
              <w:t>تقرير تركيبي حول أشغال اليوم الأول من الدورة الوطنية في التعليم الصريح</w:t>
            </w:r>
          </w:p>
        </w:tc>
      </w:tr>
    </w:tbl>
    <w:p w14:paraId="0CFAF908" w14:textId="77777777" w:rsidR="0024552E" w:rsidRPr="00C56435" w:rsidRDefault="0024552E" w:rsidP="00C56435">
      <w:pPr>
        <w:bidi/>
        <w:spacing w:after="20"/>
        <w:rPr>
          <w:rFonts w:ascii="XM Vahid" w:hAnsi="XM Vahid" w:cs="XM Vahid" w:hint="cs"/>
        </w:rPr>
      </w:pPr>
    </w:p>
    <w:tbl>
      <w:tblPr>
        <w:bidiVisual/>
        <w:tblW w:w="0" w:type="auto"/>
        <w:jc w:val="center"/>
        <w:tblBorders>
          <w:top w:val="single" w:sz="4" w:space="0" w:color="C2C7E0"/>
          <w:left w:val="single" w:sz="4" w:space="0" w:color="C2C7E0"/>
          <w:bottom w:val="single" w:sz="4" w:space="0" w:color="C2C7E0"/>
          <w:right w:val="single" w:sz="4" w:space="0" w:color="C2C7E0"/>
          <w:insideH w:val="single" w:sz="4" w:space="0" w:color="C2C7E0"/>
          <w:insideV w:val="single" w:sz="4" w:space="0" w:color="C2C7E0"/>
        </w:tblBorders>
        <w:tblLayout w:type="fixed"/>
        <w:tblLook w:val="04A0" w:firstRow="1" w:lastRow="0" w:firstColumn="1" w:lastColumn="0" w:noHBand="0" w:noVBand="1"/>
      </w:tblPr>
      <w:tblGrid>
        <w:gridCol w:w="3346"/>
        <w:gridCol w:w="3346"/>
      </w:tblGrid>
      <w:tr w:rsidR="00C56435" w:rsidRPr="00C56435" w14:paraId="0F7D8EDC" w14:textId="77777777">
        <w:trPr>
          <w:cantSplit/>
          <w:tblHeader/>
          <w:jc w:val="center"/>
        </w:trPr>
        <w:tc>
          <w:tcPr>
            <w:tcW w:w="3346" w:type="dxa"/>
            <w:shd w:val="clear" w:color="auto" w:fill="F3F4FA"/>
            <w:tcMar>
              <w:top w:w="40" w:type="dxa"/>
              <w:left w:w="65" w:type="dxa"/>
              <w:bottom w:w="40" w:type="dxa"/>
              <w:right w:w="65" w:type="dxa"/>
            </w:tcMar>
          </w:tcPr>
          <w:p w14:paraId="13305F35" w14:textId="77777777" w:rsidR="00C56435" w:rsidRPr="00C56435" w:rsidRDefault="00C56435"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 xml:space="preserve">الإطار: </w:t>
            </w:r>
            <w:r w:rsidRPr="00C56435">
              <w:rPr>
                <w:rFonts w:ascii="XM Vahid" w:hAnsi="XM Vahid" w:cs="XM Vahid" w:hint="cs"/>
                <w:sz w:val="20"/>
                <w:szCs w:val="20"/>
                <w:rtl/>
                <w:lang w:bidi="ar-MA"/>
              </w:rPr>
              <w:t>الدورة التكوينية الوطنية (12–15 أكتوبر 2026)</w:t>
            </w:r>
          </w:p>
        </w:tc>
        <w:tc>
          <w:tcPr>
            <w:tcW w:w="3346" w:type="dxa"/>
            <w:shd w:val="clear" w:color="auto" w:fill="F3F4FA"/>
            <w:tcMar>
              <w:top w:w="40" w:type="dxa"/>
              <w:left w:w="65" w:type="dxa"/>
              <w:bottom w:w="40" w:type="dxa"/>
              <w:right w:w="65" w:type="dxa"/>
            </w:tcMar>
          </w:tcPr>
          <w:p w14:paraId="41C129AE" w14:textId="77777777" w:rsidR="00C56435" w:rsidRPr="00C56435" w:rsidRDefault="00C56435"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 xml:space="preserve">الفئة المستهدفة: </w:t>
            </w:r>
            <w:r w:rsidRPr="00C56435">
              <w:rPr>
                <w:rFonts w:ascii="XM Vahid" w:hAnsi="XM Vahid" w:cs="XM Vahid" w:hint="cs"/>
                <w:sz w:val="20"/>
                <w:szCs w:val="20"/>
                <w:rtl/>
                <w:lang w:bidi="ar-MA"/>
              </w:rPr>
              <w:t>أطر التدريس بمؤسسات الريادة</w:t>
            </w:r>
          </w:p>
        </w:tc>
      </w:tr>
    </w:tbl>
    <w:p w14:paraId="5EDE3F86" w14:textId="77777777" w:rsidR="0024552E" w:rsidRPr="00C56435" w:rsidRDefault="00000000" w:rsidP="00C56435">
      <w:pPr>
        <w:keepNext/>
        <w:pBdr>
          <w:bottom w:val="single" w:sz="12" w:space="2" w:color="3F479C"/>
        </w:pBdr>
        <w:bidi/>
        <w:spacing w:before="120" w:after="40"/>
        <w:rPr>
          <w:rFonts w:ascii="XM Vahid" w:hAnsi="XM Vahid" w:cs="XM Vahid" w:hint="cs"/>
        </w:rPr>
      </w:pPr>
      <w:r w:rsidRPr="00C56435">
        <w:rPr>
          <w:rFonts w:ascii="XM Vahid" w:hAnsi="XM Vahid" w:cs="XM Vahid" w:hint="cs"/>
          <w:b/>
          <w:bCs/>
          <w:color w:val="2A2F6D"/>
          <w:sz w:val="28"/>
          <w:szCs w:val="28"/>
          <w:rtl/>
          <w:lang w:bidi="ar-MA"/>
        </w:rPr>
        <w:t>1. سياق التكوين ومنطلقاته العامة</w:t>
      </w:r>
    </w:p>
    <w:p w14:paraId="0F37DAF7"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في سياق مواصلة إرساء مشروع «مؤسسات الريادة» وتثبيت الدينامية الإصلاحية الرامية إلى تجويد التعلمات الأساس بالسلك الابتدائي، نُظمت الدورة التكوينية الوطنية حول التعليم الصريح خلال الفترة الممتدة من 12 إلى 15 أكتوبر 2026 لفائدة الأستاذات والأساتذة الممارسين بهذه المؤسسات؛ وذلك بهدف الرقي بالممارسات البيداغوجية الفصلية، والرفع من النجاعة التربوية، وضمان بناء التعلمات الجديدة بصورة متدرجة وراسخة ومستدامة.</w:t>
      </w:r>
    </w:p>
    <w:p w14:paraId="6CD7DCB1"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وتنبع الأهمية المحورية لهذه المحطة التكوينية من المكانة التي يحتلها «التعليم الصريح» باعتباره رافعة منهجية تنقل الفعل التربوي من منطق شحن المضامين وإلقائها إلى منطق التدريس المهيكل، الواضح المقاصد، والمضبوط الخطوات؛ حيث تتكامل فيه النمذجة الصريحة، والممارسة الموجهة، والممارسة المستقلة، مدعومةً بتقويم تكويني يقظ وتغذية راجعة منتظمة.</w:t>
      </w:r>
    </w:p>
    <w:p w14:paraId="303A5D86"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وقد انطلقت أشغال اليوم الأول بكلمة ترحيبية تأطيرية، أعقبتها إحاطة منهجية قدمها السيد المؤطر لتوضيح سيرورة الاشتغال داخل الورشات ومقاصدها الإجرائية، قبل استعراض برنامج عمل اليوم الأول ومباشرة تقديم عروضه الموزعة على ورشتين أساسيتين.</w:t>
      </w:r>
    </w:p>
    <w:p w14:paraId="4A22B4D2" w14:textId="77777777" w:rsidR="0024552E" w:rsidRPr="00C56435" w:rsidRDefault="00000000" w:rsidP="00C56435">
      <w:pPr>
        <w:keepNext/>
        <w:pBdr>
          <w:bottom w:val="single" w:sz="12" w:space="2" w:color="3F479C"/>
        </w:pBdr>
        <w:bidi/>
        <w:spacing w:before="120" w:after="40"/>
        <w:rPr>
          <w:rFonts w:ascii="XM Vahid" w:hAnsi="XM Vahid" w:cs="XM Vahid" w:hint="cs"/>
        </w:rPr>
      </w:pPr>
      <w:r w:rsidRPr="00C56435">
        <w:rPr>
          <w:rFonts w:ascii="XM Vahid" w:hAnsi="XM Vahid" w:cs="XM Vahid" w:hint="cs"/>
          <w:b/>
          <w:bCs/>
          <w:color w:val="2A2F6D"/>
          <w:sz w:val="28"/>
          <w:szCs w:val="28"/>
          <w:rtl/>
          <w:lang w:bidi="ar-MA"/>
        </w:rPr>
        <w:t>2. الورشة التكوينية الأولى: التأطير المفهومي والمنهجي للتعليم الصريح</w:t>
      </w:r>
    </w:p>
    <w:p w14:paraId="307FBFA5"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2.1. السياق البيداغوجي والمبررات الموضوعية</w:t>
      </w:r>
    </w:p>
    <w:p w14:paraId="2FE7F13D"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يمثل اعتماد التعليم الصريح خياراً استراتيجياً ضمن النموذج البيداغوجي لمؤسسات الريادة لتفعيل البعد الوقائي الكفيل بتحقيق جودة التعلمات، وذلك عبر المزاوجة المتكاملة بين مدخلين اثنين:</w:t>
      </w:r>
    </w:p>
    <w:p w14:paraId="701E71E5"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المقاربة الوقائية: </w:t>
      </w:r>
      <w:r w:rsidRPr="00C56435">
        <w:rPr>
          <w:rFonts w:ascii="XM Vahid" w:hAnsi="XM Vahid" w:cs="XM Vahid" w:hint="cs"/>
          <w:rtl/>
          <w:lang w:bidi="ar-MA"/>
        </w:rPr>
        <w:t>تتوخى الحيلولة دون تراكم التعثرات الدراسية عبر إرساء منهجية التعليم الصريح والتحقق المنتظم والمستمر من بلوغ كافة المتعلمين عتبة التحكم المطلوبة.</w:t>
      </w:r>
    </w:p>
    <w:p w14:paraId="5B045BFF"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المقاربة العلاجية: </w:t>
      </w:r>
      <w:r w:rsidRPr="00C56435">
        <w:rPr>
          <w:rFonts w:ascii="XM Vahid" w:hAnsi="XM Vahid" w:cs="XM Vahid" w:hint="cs"/>
          <w:rtl/>
          <w:lang w:bidi="ar-MA"/>
        </w:rPr>
        <w:t>تتجسد في برنامج الدعم المكثف الموجه لمعالجة الفجوات المسجلة، وتظل الغاية المشتركة هي ضمان تملك متين ومستدام للتعلمات الجديدة لدى جميع المتعلمين دون استثناء.</w:t>
      </w:r>
    </w:p>
    <w:p w14:paraId="514A1E93"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lastRenderedPageBreak/>
        <w:t>◆</w:t>
      </w:r>
      <w:r w:rsidRPr="00C56435">
        <w:rPr>
          <w:rFonts w:ascii="XM Vahid" w:hAnsi="XM Vahid" w:cs="XM Vahid" w:hint="cs"/>
          <w:b/>
          <w:bCs/>
          <w:color w:val="3F479C"/>
          <w:sz w:val="24"/>
          <w:szCs w:val="24"/>
          <w:rtl/>
          <w:lang w:bidi="ar-MA"/>
        </w:rPr>
        <w:t xml:space="preserve"> 2.2. المرتكزات العلمية والروافد البحثية الخمسة</w:t>
      </w:r>
    </w:p>
    <w:p w14:paraId="2383DE8C" w14:textId="77777777" w:rsidR="0024552E" w:rsidRPr="00C56435" w:rsidRDefault="00000000" w:rsidP="00C56435">
      <w:pPr>
        <w:keepNext/>
        <w:bidi/>
        <w:spacing w:after="44"/>
        <w:jc w:val="both"/>
        <w:rPr>
          <w:rFonts w:ascii="XM Vahid" w:hAnsi="XM Vahid" w:cs="XM Vahid" w:hint="cs"/>
        </w:rPr>
      </w:pPr>
      <w:r w:rsidRPr="00C56435">
        <w:rPr>
          <w:rFonts w:ascii="XM Vahid" w:hAnsi="XM Vahid" w:cs="XM Vahid" w:hint="cs"/>
          <w:rtl/>
          <w:lang w:bidi="ar-MA"/>
        </w:rPr>
        <w:t>أبرزت الورشة أن مقاربة التعليم الصريح لا تصدر عن تصورات نظرية مجردة، وإنما تستند إلى خلاصات أبحاث تجريبية ودراسات ميدانية رصينة تتوزع على خمسة روافد علمية رئيسة:</w:t>
      </w:r>
    </w:p>
    <w:tbl>
      <w:tblPr>
        <w:bidiVisual/>
        <w:tblW w:w="0" w:type="auto"/>
        <w:jc w:val="center"/>
        <w:tblBorders>
          <w:top w:val="single" w:sz="6" w:space="0" w:color="C2C7E0"/>
          <w:left w:val="single" w:sz="6" w:space="0" w:color="C2C7E0"/>
          <w:bottom w:val="single" w:sz="6" w:space="0" w:color="C2C7E0"/>
          <w:right w:val="single" w:sz="6" w:space="0" w:color="C2C7E0"/>
          <w:insideH w:val="single" w:sz="6" w:space="0" w:color="C2C7E0"/>
          <w:insideV w:val="single" w:sz="6" w:space="0" w:color="C2C7E0"/>
        </w:tblBorders>
        <w:tblLayout w:type="fixed"/>
        <w:tblLook w:val="04A0" w:firstRow="1" w:lastRow="0" w:firstColumn="1" w:lastColumn="0" w:noHBand="0" w:noVBand="1"/>
      </w:tblPr>
      <w:tblGrid>
        <w:gridCol w:w="3384"/>
        <w:gridCol w:w="6653"/>
      </w:tblGrid>
      <w:tr w:rsidR="0024552E" w:rsidRPr="00C56435" w14:paraId="1D37FEE0" w14:textId="77777777">
        <w:trPr>
          <w:cantSplit/>
          <w:tblHeader/>
          <w:jc w:val="center"/>
        </w:trPr>
        <w:tc>
          <w:tcPr>
            <w:tcW w:w="3384" w:type="dxa"/>
            <w:shd w:val="clear" w:color="auto" w:fill="2A2F6D"/>
            <w:tcMar>
              <w:top w:w="32" w:type="dxa"/>
              <w:left w:w="60" w:type="dxa"/>
              <w:bottom w:w="32" w:type="dxa"/>
              <w:right w:w="60" w:type="dxa"/>
            </w:tcMar>
            <w:vAlign w:val="center"/>
          </w:tcPr>
          <w:p w14:paraId="14FD5EFA"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الرافد البحثي والمرجعية العلمية</w:t>
            </w:r>
          </w:p>
        </w:tc>
        <w:tc>
          <w:tcPr>
            <w:tcW w:w="6653" w:type="dxa"/>
            <w:shd w:val="clear" w:color="auto" w:fill="2A2F6D"/>
            <w:tcMar>
              <w:top w:w="32" w:type="dxa"/>
              <w:left w:w="60" w:type="dxa"/>
              <w:bottom w:w="32" w:type="dxa"/>
              <w:right w:w="60" w:type="dxa"/>
            </w:tcMar>
            <w:vAlign w:val="center"/>
          </w:tcPr>
          <w:p w14:paraId="5731668C"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الإسهام البيداغوجي المحوري في بناء التعليم الصريح</w:t>
            </w:r>
          </w:p>
        </w:tc>
      </w:tr>
      <w:tr w:rsidR="0024552E" w:rsidRPr="00C56435" w14:paraId="26FF4D57" w14:textId="77777777">
        <w:trPr>
          <w:cantSplit/>
          <w:jc w:val="center"/>
        </w:trPr>
        <w:tc>
          <w:tcPr>
            <w:tcW w:w="3384" w:type="dxa"/>
            <w:shd w:val="clear" w:color="auto" w:fill="E3E6F5"/>
            <w:tcMar>
              <w:top w:w="28" w:type="dxa"/>
              <w:left w:w="60" w:type="dxa"/>
              <w:bottom w:w="28" w:type="dxa"/>
              <w:right w:w="60" w:type="dxa"/>
            </w:tcMar>
            <w:vAlign w:val="center"/>
          </w:tcPr>
          <w:p w14:paraId="08398E14" w14:textId="77777777" w:rsidR="0024552E" w:rsidRPr="00C56435" w:rsidRDefault="00000000" w:rsidP="00C56435">
            <w:pPr>
              <w:keepNext/>
              <w:bidi/>
              <w:spacing w:after="0"/>
              <w:rPr>
                <w:rFonts w:ascii="XM Vahid" w:hAnsi="XM Vahid" w:cs="XM Vahid" w:hint="cs"/>
              </w:rPr>
            </w:pPr>
            <w:r w:rsidRPr="00C56435">
              <w:rPr>
                <w:rFonts w:ascii="XM Vahid" w:hAnsi="XM Vahid" w:cs="XM Vahid" w:hint="cs"/>
                <w:b/>
                <w:bCs/>
                <w:color w:val="2A2F6D"/>
                <w:sz w:val="20"/>
                <w:szCs w:val="20"/>
                <w:rtl/>
                <w:lang w:bidi="ar-MA"/>
              </w:rPr>
              <w:t>أبحاث نجاعة التدريس الفعال (Rosenshine &amp; Stevens, 1986)</w:t>
            </w:r>
          </w:p>
        </w:tc>
        <w:tc>
          <w:tcPr>
            <w:tcW w:w="6653" w:type="dxa"/>
            <w:tcMar>
              <w:top w:w="28" w:type="dxa"/>
              <w:left w:w="60" w:type="dxa"/>
              <w:bottom w:w="28" w:type="dxa"/>
              <w:right w:w="60" w:type="dxa"/>
            </w:tcMar>
            <w:vAlign w:val="center"/>
          </w:tcPr>
          <w:p w14:paraId="230C394F"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استخلاص الممارسات التدريسية الأكثر أثراً استناداً إلى الملاحظة الميدانية المباشرة داخل الفصول الدراسية.</w:t>
            </w:r>
          </w:p>
        </w:tc>
      </w:tr>
      <w:tr w:rsidR="0024552E" w:rsidRPr="00C56435" w14:paraId="1FF2D5CE" w14:textId="77777777">
        <w:trPr>
          <w:cantSplit/>
          <w:jc w:val="center"/>
        </w:trPr>
        <w:tc>
          <w:tcPr>
            <w:tcW w:w="3384" w:type="dxa"/>
            <w:shd w:val="clear" w:color="auto" w:fill="F3F4FA"/>
            <w:tcMar>
              <w:top w:w="28" w:type="dxa"/>
              <w:left w:w="60" w:type="dxa"/>
              <w:bottom w:w="28" w:type="dxa"/>
              <w:right w:w="60" w:type="dxa"/>
            </w:tcMar>
            <w:vAlign w:val="center"/>
          </w:tcPr>
          <w:p w14:paraId="2B46BA94" w14:textId="77777777" w:rsidR="0024552E" w:rsidRPr="00C56435" w:rsidRDefault="00000000" w:rsidP="00C56435">
            <w:pPr>
              <w:keepNext/>
              <w:bidi/>
              <w:spacing w:after="0"/>
              <w:rPr>
                <w:rFonts w:ascii="XM Vahid" w:hAnsi="XM Vahid" w:cs="XM Vahid" w:hint="cs"/>
              </w:rPr>
            </w:pPr>
            <w:r w:rsidRPr="00C56435">
              <w:rPr>
                <w:rFonts w:ascii="XM Vahid" w:hAnsi="XM Vahid" w:cs="XM Vahid" w:hint="cs"/>
                <w:b/>
                <w:bCs/>
                <w:color w:val="2A2F6D"/>
                <w:sz w:val="20"/>
                <w:szCs w:val="20"/>
                <w:rtl/>
                <w:lang w:bidi="ar-MA"/>
              </w:rPr>
              <w:t>دراسات التدريس المباشر (Engelmann &amp; Becker)</w:t>
            </w:r>
          </w:p>
        </w:tc>
        <w:tc>
          <w:tcPr>
            <w:tcW w:w="6653" w:type="dxa"/>
            <w:shd w:val="clear" w:color="auto" w:fill="F3F4FA"/>
            <w:tcMar>
              <w:top w:w="28" w:type="dxa"/>
              <w:left w:w="60" w:type="dxa"/>
              <w:bottom w:w="28" w:type="dxa"/>
              <w:right w:w="60" w:type="dxa"/>
            </w:tcMar>
            <w:vAlign w:val="center"/>
          </w:tcPr>
          <w:p w14:paraId="53708D8A"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إثبات فعالية الهيكلة المحكمة لسيرورة التعليم والتعلم وفق تدرج منهجي خطوة بخطوة يفضي إلى استقلالية المتعلم.</w:t>
            </w:r>
          </w:p>
        </w:tc>
      </w:tr>
      <w:tr w:rsidR="0024552E" w:rsidRPr="00C56435" w14:paraId="6AC7A0D5" w14:textId="77777777">
        <w:trPr>
          <w:cantSplit/>
          <w:jc w:val="center"/>
        </w:trPr>
        <w:tc>
          <w:tcPr>
            <w:tcW w:w="3384" w:type="dxa"/>
            <w:shd w:val="clear" w:color="auto" w:fill="E3E6F5"/>
            <w:tcMar>
              <w:top w:w="28" w:type="dxa"/>
              <w:left w:w="60" w:type="dxa"/>
              <w:bottom w:w="28" w:type="dxa"/>
              <w:right w:w="60" w:type="dxa"/>
            </w:tcMar>
            <w:vAlign w:val="center"/>
          </w:tcPr>
          <w:p w14:paraId="4200FE2D" w14:textId="77777777" w:rsidR="0024552E" w:rsidRPr="00C56435" w:rsidRDefault="00000000" w:rsidP="00C56435">
            <w:pPr>
              <w:keepNext/>
              <w:bidi/>
              <w:spacing w:after="0"/>
              <w:rPr>
                <w:rFonts w:ascii="XM Vahid" w:hAnsi="XM Vahid" w:cs="XM Vahid" w:hint="cs"/>
              </w:rPr>
            </w:pPr>
            <w:r w:rsidRPr="00C56435">
              <w:rPr>
                <w:rFonts w:ascii="XM Vahid" w:hAnsi="XM Vahid" w:cs="XM Vahid" w:hint="cs"/>
                <w:b/>
                <w:bCs/>
                <w:color w:val="2A2F6D"/>
                <w:sz w:val="20"/>
                <w:szCs w:val="20"/>
                <w:rtl/>
                <w:lang w:bidi="ar-MA"/>
              </w:rPr>
              <w:t>نظرية الحمولة المعرفية ومعالجة المعلومات (Sweller)</w:t>
            </w:r>
          </w:p>
        </w:tc>
        <w:tc>
          <w:tcPr>
            <w:tcW w:w="6653" w:type="dxa"/>
            <w:tcMar>
              <w:top w:w="28" w:type="dxa"/>
              <w:left w:w="60" w:type="dxa"/>
              <w:bottom w:w="28" w:type="dxa"/>
              <w:right w:w="60" w:type="dxa"/>
            </w:tcMar>
            <w:vAlign w:val="center"/>
          </w:tcPr>
          <w:p w14:paraId="3B23E2FC"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مراعاة محدودية الذاكرة العاملة، واعتماد التدرج من البسيط إلى المركب، مع تكثيف التدريب المنتظم لبلوغ الأتمتة والإتقان.</w:t>
            </w:r>
          </w:p>
        </w:tc>
      </w:tr>
      <w:tr w:rsidR="0024552E" w:rsidRPr="00C56435" w14:paraId="5D3ABB5F" w14:textId="77777777">
        <w:trPr>
          <w:cantSplit/>
          <w:jc w:val="center"/>
        </w:trPr>
        <w:tc>
          <w:tcPr>
            <w:tcW w:w="3384" w:type="dxa"/>
            <w:shd w:val="clear" w:color="auto" w:fill="F3F4FA"/>
            <w:tcMar>
              <w:top w:w="28" w:type="dxa"/>
              <w:left w:w="60" w:type="dxa"/>
              <w:bottom w:w="28" w:type="dxa"/>
              <w:right w:w="60" w:type="dxa"/>
            </w:tcMar>
            <w:vAlign w:val="center"/>
          </w:tcPr>
          <w:p w14:paraId="0771E991" w14:textId="77777777" w:rsidR="0024552E" w:rsidRPr="00C56435" w:rsidRDefault="00000000" w:rsidP="00C56435">
            <w:pPr>
              <w:keepNext/>
              <w:bidi/>
              <w:spacing w:after="0"/>
              <w:rPr>
                <w:rFonts w:ascii="XM Vahid" w:hAnsi="XM Vahid" w:cs="XM Vahid" w:hint="cs"/>
              </w:rPr>
            </w:pPr>
            <w:r w:rsidRPr="00C56435">
              <w:rPr>
                <w:rFonts w:ascii="XM Vahid" w:hAnsi="XM Vahid" w:cs="XM Vahid" w:hint="cs"/>
                <w:b/>
                <w:bCs/>
                <w:color w:val="2A2F6D"/>
                <w:sz w:val="20"/>
                <w:szCs w:val="20"/>
                <w:rtl/>
                <w:lang w:bidi="ar-MA"/>
              </w:rPr>
              <w:t>أبحاث الاستراتيجيات المعرفية والميتامعرفية (Rosenshine)</w:t>
            </w:r>
          </w:p>
        </w:tc>
        <w:tc>
          <w:tcPr>
            <w:tcW w:w="6653" w:type="dxa"/>
            <w:shd w:val="clear" w:color="auto" w:fill="F3F4FA"/>
            <w:tcMar>
              <w:top w:w="28" w:type="dxa"/>
              <w:left w:w="60" w:type="dxa"/>
              <w:bottom w:w="28" w:type="dxa"/>
              <w:right w:w="60" w:type="dxa"/>
            </w:tcMar>
            <w:vAlign w:val="center"/>
          </w:tcPr>
          <w:p w14:paraId="381A1F97"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نمذجة سلوك «الخبير» الذي يفكر بصوت مسموع، وتفكيك المهام المركبة إلى خطوات فرعية ثم دمجها مع التصريح بمنطق التفكير.</w:t>
            </w:r>
          </w:p>
        </w:tc>
      </w:tr>
      <w:tr w:rsidR="0024552E" w:rsidRPr="00C56435" w14:paraId="57FE49CA" w14:textId="77777777">
        <w:trPr>
          <w:cantSplit/>
          <w:jc w:val="center"/>
        </w:trPr>
        <w:tc>
          <w:tcPr>
            <w:tcW w:w="3384" w:type="dxa"/>
            <w:shd w:val="clear" w:color="auto" w:fill="E3E6F5"/>
            <w:tcMar>
              <w:top w:w="28" w:type="dxa"/>
              <w:left w:w="60" w:type="dxa"/>
              <w:bottom w:w="28" w:type="dxa"/>
              <w:right w:w="60" w:type="dxa"/>
            </w:tcMar>
            <w:vAlign w:val="center"/>
          </w:tcPr>
          <w:p w14:paraId="31330B59"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تصنيف المعارف الأولية والثانوية (Geary, 2001)</w:t>
            </w:r>
          </w:p>
        </w:tc>
        <w:tc>
          <w:tcPr>
            <w:tcW w:w="6653" w:type="dxa"/>
            <w:tcMar>
              <w:top w:w="28" w:type="dxa"/>
              <w:left w:w="60" w:type="dxa"/>
              <w:bottom w:w="28" w:type="dxa"/>
              <w:right w:w="60" w:type="dxa"/>
            </w:tcMar>
            <w:vAlign w:val="center"/>
          </w:tcPr>
          <w:p w14:paraId="0E471506"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التمييز بين المعارف الفطرية التلقائية والمعارف المدرسية الثانوية التي يتطلب اكتسابها تعليماً صريحاً ومهيكلاً.</w:t>
            </w:r>
          </w:p>
        </w:tc>
      </w:tr>
    </w:tbl>
    <w:p w14:paraId="5161B694" w14:textId="77777777" w:rsidR="0024552E" w:rsidRPr="00C56435" w:rsidRDefault="0024552E" w:rsidP="00C56435">
      <w:pPr>
        <w:bidi/>
        <w:spacing w:after="40"/>
        <w:rPr>
          <w:rFonts w:ascii="XM Vahid" w:hAnsi="XM Vahid" w:cs="XM Vahid" w:hint="cs"/>
        </w:rPr>
      </w:pPr>
    </w:p>
    <w:p w14:paraId="2CA630B2"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2.3. تحديد المفهوم ومقومات الممارسة الصفية السليمة</w:t>
      </w:r>
    </w:p>
    <w:p w14:paraId="7EA6E9D6"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استناداً إلى «الدليل العملي للتعليم الصريح» الصادر عن الوزارة، يُعرَّف التعليم الصريح بكونه منظومة من الاستراتيجيات البيداغوجية المثبتة علمياً، تُوظف في تخطيط الدروس وتقديمها على نحو يوفر السند الديداكتيكي اللازم لنجاح التعلم؛ وذلك بفضل دقة اللغة، ووضوح الأهداف، وضبط الحمولة المعرفية، وإشراك المتعلم بفعالية، وتقديم تغذية راجعة فورية، وتنظيم محطات مراجعة منتظمة ترسخ المكتسبات في الذاكرة البعيدة المدى. ويقتضي ذلك من المدرس(ة) الالتزام بما يلي:</w:t>
      </w:r>
    </w:p>
    <w:p w14:paraId="6465BA64"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التصريح الواضح بالأهداف المتوخاة وتحديد المهام المطلوبة بدقة.</w:t>
      </w:r>
    </w:p>
    <w:p w14:paraId="2DAC6DB7"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كشف السيرورات الذهنية للمتعلمين عبر تقنية التفكير بصوت مسموع أثناء النمذجة.</w:t>
      </w:r>
    </w:p>
    <w:p w14:paraId="4AF9C1B9"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تحديد المكتسبات القبلية اللازمة لبناء التعلم الجديد وتنشيطها صراحة.</w:t>
      </w:r>
    </w:p>
    <w:p w14:paraId="6A89B18B"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حفز المتعلمين على التعبير الشفهي عن مسارات تفكيرهم وتعليل إجاباتهم.</w:t>
      </w:r>
    </w:p>
    <w:p w14:paraId="3F6D0B72"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التحقق المستمر من الاستيعاب الفعلي بواسطة أسئلة استراتيجية موجهة.</w:t>
      </w:r>
    </w:p>
    <w:p w14:paraId="555CE81C"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توفير الدعم والإسناد المكثف في مستهل التعلم قبل تقليصه تدريجياً نحو الاستقلالية التامة.</w:t>
      </w:r>
    </w:p>
    <w:tbl>
      <w:tblPr>
        <w:bidiVisual/>
        <w:tblW w:w="0" w:type="auto"/>
        <w:jc w:val="center"/>
        <w:tblBorders>
          <w:top w:val="single" w:sz="4" w:space="0" w:color="C2C7E0"/>
          <w:left w:val="single" w:sz="18" w:space="0" w:color="2A2F6D"/>
          <w:bottom w:val="single" w:sz="4" w:space="0" w:color="C2C7E0"/>
          <w:right w:val="single" w:sz="18" w:space="0" w:color="2A2F6D"/>
        </w:tblBorders>
        <w:tblLook w:val="04A0" w:firstRow="1" w:lastRow="0" w:firstColumn="1" w:lastColumn="0" w:noHBand="0" w:noVBand="1"/>
      </w:tblPr>
      <w:tblGrid>
        <w:gridCol w:w="10037"/>
      </w:tblGrid>
      <w:tr w:rsidR="0024552E" w:rsidRPr="00C56435" w14:paraId="2CA2AFE0" w14:textId="77777777">
        <w:trPr>
          <w:cantSplit/>
          <w:tblHeader/>
          <w:jc w:val="center"/>
        </w:trPr>
        <w:tc>
          <w:tcPr>
            <w:tcW w:w="10037" w:type="dxa"/>
            <w:shd w:val="clear" w:color="auto" w:fill="F3F4FA"/>
            <w:tcMar>
              <w:top w:w="55" w:type="dxa"/>
              <w:left w:w="100" w:type="dxa"/>
              <w:bottom w:w="55" w:type="dxa"/>
              <w:right w:w="100" w:type="dxa"/>
            </w:tcMar>
          </w:tcPr>
          <w:p w14:paraId="68414FE3"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b/>
                <w:bCs/>
                <w:color w:val="2A2F6D"/>
                <w:sz w:val="21"/>
                <w:szCs w:val="21"/>
                <w:rtl/>
                <w:lang w:bidi="ar-MA"/>
              </w:rPr>
              <w:t xml:space="preserve">تصحيح التمثلات الخاطئة حول التعليم الصريح: </w:t>
            </w:r>
            <w:r w:rsidRPr="00C56435">
              <w:rPr>
                <w:rFonts w:ascii="XM Vahid" w:hAnsi="XM Vahid" w:cs="XM Vahid" w:hint="cs"/>
                <w:sz w:val="21"/>
                <w:szCs w:val="21"/>
                <w:rtl/>
                <w:lang w:bidi="ar-MA"/>
              </w:rPr>
              <w:t>خلص النقاش التفاعلي إلى أن التعليم الصريح ليس إلقاءً تقليدياً يكرس سلبية المتعلم، ولا وصفة آلية جامدة أو تقنية جافة تغفل البعد الوجداني، كما أنه لا يلغي الفروق الفردية (بل يعتمد التفريق وتفريد الدعم)، ولا يختزل في مجرد الإكثار من الشرح اللفظي داخل الفصل.</w:t>
            </w:r>
          </w:p>
        </w:tc>
      </w:tr>
    </w:tbl>
    <w:p w14:paraId="7841FA3D" w14:textId="77777777" w:rsidR="0024552E" w:rsidRPr="00C56435" w:rsidRDefault="0024552E" w:rsidP="00C56435">
      <w:pPr>
        <w:bidi/>
        <w:spacing w:after="30"/>
        <w:rPr>
          <w:rFonts w:ascii="XM Vahid" w:hAnsi="XM Vahid" w:cs="XM Vahid" w:hint="cs"/>
        </w:rPr>
      </w:pPr>
    </w:p>
    <w:p w14:paraId="1629FC82"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2.4. المبادئ الموجهة الاثنا عشر للتعليم الصريح</w:t>
      </w:r>
    </w:p>
    <w:p w14:paraId="63C8D4ED" w14:textId="77777777" w:rsidR="0024552E" w:rsidRPr="00C56435" w:rsidRDefault="00000000" w:rsidP="00C56435">
      <w:pPr>
        <w:keepNext/>
        <w:bidi/>
        <w:spacing w:after="44"/>
        <w:jc w:val="both"/>
        <w:rPr>
          <w:rFonts w:ascii="XM Vahid" w:hAnsi="XM Vahid" w:cs="XM Vahid" w:hint="cs"/>
        </w:rPr>
      </w:pPr>
      <w:r w:rsidRPr="00C56435">
        <w:rPr>
          <w:rFonts w:ascii="XM Vahid" w:hAnsi="XM Vahid" w:cs="XM Vahid" w:hint="cs"/>
          <w:rtl/>
          <w:lang w:bidi="ar-MA"/>
        </w:rPr>
        <w:t>انكبت مجموعات العمل على تفكيك المبادئ الاثني عشر للتعليم الصريح وربطها بأمثلة إجرائية من الممارسة الفصلية، وتتلخص مضامينها في الجدول الآتي:</w:t>
      </w:r>
    </w:p>
    <w:tbl>
      <w:tblPr>
        <w:bidiVisual/>
        <w:tblW w:w="0" w:type="auto"/>
        <w:jc w:val="center"/>
        <w:tblBorders>
          <w:top w:val="single" w:sz="6" w:space="0" w:color="C2C7E0"/>
          <w:left w:val="single" w:sz="6" w:space="0" w:color="C2C7E0"/>
          <w:bottom w:val="single" w:sz="6" w:space="0" w:color="C2C7E0"/>
          <w:right w:val="single" w:sz="6" w:space="0" w:color="C2C7E0"/>
          <w:insideH w:val="single" w:sz="6" w:space="0" w:color="C2C7E0"/>
          <w:insideV w:val="single" w:sz="6" w:space="0" w:color="C2C7E0"/>
        </w:tblBorders>
        <w:tblLayout w:type="fixed"/>
        <w:tblLook w:val="04A0" w:firstRow="1" w:lastRow="0" w:firstColumn="1" w:lastColumn="0" w:noHBand="0" w:noVBand="1"/>
      </w:tblPr>
      <w:tblGrid>
        <w:gridCol w:w="3024"/>
        <w:gridCol w:w="7013"/>
      </w:tblGrid>
      <w:tr w:rsidR="0024552E" w:rsidRPr="00C56435" w14:paraId="6FA72815" w14:textId="77777777">
        <w:trPr>
          <w:cantSplit/>
          <w:tblHeader/>
          <w:jc w:val="center"/>
        </w:trPr>
        <w:tc>
          <w:tcPr>
            <w:tcW w:w="3024" w:type="dxa"/>
            <w:shd w:val="clear" w:color="auto" w:fill="2A2F6D"/>
            <w:tcMar>
              <w:top w:w="32" w:type="dxa"/>
              <w:left w:w="60" w:type="dxa"/>
              <w:bottom w:w="32" w:type="dxa"/>
              <w:right w:w="60" w:type="dxa"/>
            </w:tcMar>
            <w:vAlign w:val="center"/>
          </w:tcPr>
          <w:p w14:paraId="2A9D6FCD"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المبدأ الموجه</w:t>
            </w:r>
          </w:p>
        </w:tc>
        <w:tc>
          <w:tcPr>
            <w:tcW w:w="7013" w:type="dxa"/>
            <w:shd w:val="clear" w:color="auto" w:fill="2A2F6D"/>
            <w:tcMar>
              <w:top w:w="32" w:type="dxa"/>
              <w:left w:w="60" w:type="dxa"/>
              <w:bottom w:w="32" w:type="dxa"/>
              <w:right w:w="60" w:type="dxa"/>
            </w:tcMar>
            <w:vAlign w:val="center"/>
          </w:tcPr>
          <w:p w14:paraId="74D6CDEE"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التجليات الإجرائية والضوابط البيداغوجية داخل الفصل</w:t>
            </w:r>
          </w:p>
        </w:tc>
      </w:tr>
      <w:tr w:rsidR="0024552E" w:rsidRPr="00C56435" w14:paraId="1491ED9D" w14:textId="77777777">
        <w:trPr>
          <w:cantSplit/>
          <w:jc w:val="center"/>
        </w:trPr>
        <w:tc>
          <w:tcPr>
            <w:tcW w:w="3024" w:type="dxa"/>
            <w:shd w:val="clear" w:color="auto" w:fill="E3E6F5"/>
            <w:tcMar>
              <w:top w:w="28" w:type="dxa"/>
              <w:left w:w="60" w:type="dxa"/>
              <w:bottom w:w="28" w:type="dxa"/>
              <w:right w:w="60" w:type="dxa"/>
            </w:tcMar>
            <w:vAlign w:val="center"/>
          </w:tcPr>
          <w:p w14:paraId="7AB99AF2"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1. التحكم في الحمولة المعرفية</w:t>
            </w:r>
          </w:p>
        </w:tc>
        <w:tc>
          <w:tcPr>
            <w:tcW w:w="7013" w:type="dxa"/>
            <w:tcMar>
              <w:top w:w="28" w:type="dxa"/>
              <w:left w:w="60" w:type="dxa"/>
              <w:bottom w:w="28" w:type="dxa"/>
              <w:right w:w="60" w:type="dxa"/>
            </w:tcMar>
            <w:vAlign w:val="center"/>
          </w:tcPr>
          <w:p w14:paraId="3D7A36B7"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تجزيء المادة التعليمية إلى وحدات صغرى، والتدرج من الأبسط إلى الأعقد، وتفادي تقديم عدة مفاهيم جديدة دفعة واحدة.</w:t>
            </w:r>
          </w:p>
        </w:tc>
      </w:tr>
      <w:tr w:rsidR="0024552E" w:rsidRPr="00C56435" w14:paraId="57F39A58" w14:textId="77777777">
        <w:trPr>
          <w:cantSplit/>
          <w:jc w:val="center"/>
        </w:trPr>
        <w:tc>
          <w:tcPr>
            <w:tcW w:w="3024" w:type="dxa"/>
            <w:shd w:val="clear" w:color="auto" w:fill="F3F4FA"/>
            <w:tcMar>
              <w:top w:w="28" w:type="dxa"/>
              <w:left w:w="60" w:type="dxa"/>
              <w:bottom w:w="28" w:type="dxa"/>
              <w:right w:w="60" w:type="dxa"/>
            </w:tcMar>
            <w:vAlign w:val="center"/>
          </w:tcPr>
          <w:p w14:paraId="3D555F6D"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lastRenderedPageBreak/>
              <w:t>2. التدرج المنهجي</w:t>
            </w:r>
          </w:p>
        </w:tc>
        <w:tc>
          <w:tcPr>
            <w:tcW w:w="7013" w:type="dxa"/>
            <w:shd w:val="clear" w:color="auto" w:fill="F3F4FA"/>
            <w:tcMar>
              <w:top w:w="28" w:type="dxa"/>
              <w:left w:w="60" w:type="dxa"/>
              <w:bottom w:w="28" w:type="dxa"/>
              <w:right w:w="60" w:type="dxa"/>
            </w:tcMar>
            <w:vAlign w:val="center"/>
          </w:tcPr>
          <w:p w14:paraId="0F3AA5B4"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بناء برمجة متدرجة سنوياً وعبر المستويات، والتثبت من إتقان التعلمات السابقة قبل الانتقال للاحقة وفق عتبة تحكم لا تقل عن 80%.</w:t>
            </w:r>
          </w:p>
        </w:tc>
      </w:tr>
      <w:tr w:rsidR="0024552E" w:rsidRPr="00C56435" w14:paraId="4C3C0768" w14:textId="77777777">
        <w:trPr>
          <w:cantSplit/>
          <w:jc w:val="center"/>
        </w:trPr>
        <w:tc>
          <w:tcPr>
            <w:tcW w:w="3024" w:type="dxa"/>
            <w:shd w:val="clear" w:color="auto" w:fill="E3E6F5"/>
            <w:tcMar>
              <w:top w:w="28" w:type="dxa"/>
              <w:left w:w="60" w:type="dxa"/>
              <w:bottom w:w="28" w:type="dxa"/>
              <w:right w:w="60" w:type="dxa"/>
            </w:tcMar>
            <w:vAlign w:val="center"/>
          </w:tcPr>
          <w:p w14:paraId="37750566"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3. انسجام الأهداف والمضامين والتقويم</w:t>
            </w:r>
          </w:p>
        </w:tc>
        <w:tc>
          <w:tcPr>
            <w:tcW w:w="7013" w:type="dxa"/>
            <w:tcMar>
              <w:top w:w="28" w:type="dxa"/>
              <w:left w:w="60" w:type="dxa"/>
              <w:bottom w:w="28" w:type="dxa"/>
              <w:right w:w="60" w:type="dxa"/>
            </w:tcMar>
            <w:vAlign w:val="center"/>
          </w:tcPr>
          <w:p w14:paraId="1F5CF552"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صياغة أهداف قابلة للقياس ومصرح بها، واعتماد مهام تعليمية متطابقة معها، وتقويم المتعلمين بوضعيات مكافئة لما تدربوا عليه دون مفاجأتهم.</w:t>
            </w:r>
          </w:p>
        </w:tc>
      </w:tr>
      <w:tr w:rsidR="0024552E" w:rsidRPr="00C56435" w14:paraId="06688BAB" w14:textId="77777777">
        <w:trPr>
          <w:cantSplit/>
          <w:jc w:val="center"/>
        </w:trPr>
        <w:tc>
          <w:tcPr>
            <w:tcW w:w="3024" w:type="dxa"/>
            <w:shd w:val="clear" w:color="auto" w:fill="F3F4FA"/>
            <w:tcMar>
              <w:top w:w="28" w:type="dxa"/>
              <w:left w:w="60" w:type="dxa"/>
              <w:bottom w:w="28" w:type="dxa"/>
              <w:right w:w="60" w:type="dxa"/>
            </w:tcMar>
            <w:vAlign w:val="center"/>
          </w:tcPr>
          <w:p w14:paraId="35F4F899"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4. إزالة اللبس والغموض</w:t>
            </w:r>
          </w:p>
        </w:tc>
        <w:tc>
          <w:tcPr>
            <w:tcW w:w="7013" w:type="dxa"/>
            <w:shd w:val="clear" w:color="auto" w:fill="F3F4FA"/>
            <w:tcMar>
              <w:top w:w="28" w:type="dxa"/>
              <w:left w:w="60" w:type="dxa"/>
              <w:bottom w:w="28" w:type="dxa"/>
              <w:right w:w="60" w:type="dxa"/>
            </w:tcMar>
            <w:vAlign w:val="center"/>
          </w:tcPr>
          <w:p w14:paraId="11F1DAEE"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اعتماد لغة مبسطة وشرح دقيق، والتثبت من الفهم الحقيقي عبر مساءلة منطق الاستدلال (لماذا؟ وكيف توصلت إلى هذا الحل؟).</w:t>
            </w:r>
          </w:p>
        </w:tc>
      </w:tr>
      <w:tr w:rsidR="0024552E" w:rsidRPr="00C56435" w14:paraId="4D7DAFBB" w14:textId="77777777">
        <w:trPr>
          <w:cantSplit/>
          <w:jc w:val="center"/>
        </w:trPr>
        <w:tc>
          <w:tcPr>
            <w:tcW w:w="3024" w:type="dxa"/>
            <w:shd w:val="clear" w:color="auto" w:fill="E3E6F5"/>
            <w:tcMar>
              <w:top w:w="28" w:type="dxa"/>
              <w:left w:w="60" w:type="dxa"/>
              <w:bottom w:w="28" w:type="dxa"/>
              <w:right w:w="60" w:type="dxa"/>
            </w:tcMar>
            <w:vAlign w:val="center"/>
          </w:tcPr>
          <w:p w14:paraId="73C2E33A"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5. الهيكلة والتنظيم المحكم</w:t>
            </w:r>
          </w:p>
        </w:tc>
        <w:tc>
          <w:tcPr>
            <w:tcW w:w="7013" w:type="dxa"/>
            <w:tcMar>
              <w:top w:w="28" w:type="dxa"/>
              <w:left w:w="60" w:type="dxa"/>
              <w:bottom w:w="28" w:type="dxa"/>
              <w:right w:w="60" w:type="dxa"/>
            </w:tcMar>
            <w:vAlign w:val="center"/>
          </w:tcPr>
          <w:p w14:paraId="16942C8C"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استهلال الحصة بأنشطة اعتيادية وتنشيط المستلزمات، والتصريح بالهدف، وتقديم المحتوى تدريجياً عبر النمذجة فالممارسة الموجهة فالمستقلة، وختمها بحصيلة تركيبية.</w:t>
            </w:r>
          </w:p>
        </w:tc>
      </w:tr>
      <w:tr w:rsidR="0024552E" w:rsidRPr="00C56435" w14:paraId="610D4DE1" w14:textId="77777777">
        <w:trPr>
          <w:cantSplit/>
          <w:jc w:val="center"/>
        </w:trPr>
        <w:tc>
          <w:tcPr>
            <w:tcW w:w="3024" w:type="dxa"/>
            <w:shd w:val="clear" w:color="auto" w:fill="F3F4FA"/>
            <w:tcMar>
              <w:top w:w="28" w:type="dxa"/>
              <w:left w:w="60" w:type="dxa"/>
              <w:bottom w:w="28" w:type="dxa"/>
              <w:right w:w="60" w:type="dxa"/>
            </w:tcMar>
            <w:vAlign w:val="center"/>
          </w:tcPr>
          <w:p w14:paraId="69CB6D9A"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6. التصريح بمنطق التفكير</w:t>
            </w:r>
          </w:p>
        </w:tc>
        <w:tc>
          <w:tcPr>
            <w:tcW w:w="7013" w:type="dxa"/>
            <w:shd w:val="clear" w:color="auto" w:fill="F3F4FA"/>
            <w:tcMar>
              <w:top w:w="28" w:type="dxa"/>
              <w:left w:w="60" w:type="dxa"/>
              <w:bottom w:w="28" w:type="dxa"/>
              <w:right w:w="60" w:type="dxa"/>
            </w:tcMar>
            <w:vAlign w:val="center"/>
          </w:tcPr>
          <w:p w14:paraId="3C389087"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الأجرأة اللفظية للعمليات الذهنية، وتوظيف الأمثلة والأمثلة المضادة، وتثمين مسار الحل لا النتيجة فحسب، وعدم إغفال أي خطوة بدعوى بداهتها.</w:t>
            </w:r>
          </w:p>
        </w:tc>
      </w:tr>
      <w:tr w:rsidR="0024552E" w:rsidRPr="00C56435" w14:paraId="7C0295C3" w14:textId="77777777">
        <w:trPr>
          <w:cantSplit/>
          <w:jc w:val="center"/>
        </w:trPr>
        <w:tc>
          <w:tcPr>
            <w:tcW w:w="3024" w:type="dxa"/>
            <w:shd w:val="clear" w:color="auto" w:fill="E3E6F5"/>
            <w:tcMar>
              <w:top w:w="28" w:type="dxa"/>
              <w:left w:w="60" w:type="dxa"/>
              <w:bottom w:w="28" w:type="dxa"/>
              <w:right w:w="60" w:type="dxa"/>
            </w:tcMar>
            <w:vAlign w:val="center"/>
          </w:tcPr>
          <w:p w14:paraId="56718B7A"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7. دينامية الإيقاع وكثافة التفاعل</w:t>
            </w:r>
          </w:p>
        </w:tc>
        <w:tc>
          <w:tcPr>
            <w:tcW w:w="7013" w:type="dxa"/>
            <w:tcMar>
              <w:top w:w="28" w:type="dxa"/>
              <w:left w:w="60" w:type="dxa"/>
              <w:bottom w:w="28" w:type="dxa"/>
              <w:right w:w="60" w:type="dxa"/>
            </w:tcMar>
            <w:vAlign w:val="center"/>
          </w:tcPr>
          <w:p w14:paraId="5D009FE2"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إشراك كافة المتعلمين دون استثناء، وتكثيف الأسئلة المقترنة بتغذية راجعة فورية، وتجنب الاستطرادات والأزمنة الميتة بفضل التخطيط المسبق.</w:t>
            </w:r>
          </w:p>
        </w:tc>
      </w:tr>
      <w:tr w:rsidR="0024552E" w:rsidRPr="00C56435" w14:paraId="6FA112E5" w14:textId="77777777">
        <w:trPr>
          <w:cantSplit/>
          <w:jc w:val="center"/>
        </w:trPr>
        <w:tc>
          <w:tcPr>
            <w:tcW w:w="3024" w:type="dxa"/>
            <w:shd w:val="clear" w:color="auto" w:fill="F3F4FA"/>
            <w:tcMar>
              <w:top w:w="28" w:type="dxa"/>
              <w:left w:w="60" w:type="dxa"/>
              <w:bottom w:w="28" w:type="dxa"/>
              <w:right w:w="60" w:type="dxa"/>
            </w:tcMar>
            <w:vAlign w:val="center"/>
          </w:tcPr>
          <w:p w14:paraId="0A3852ED"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8. الدعم والإسناد التدريجي</w:t>
            </w:r>
          </w:p>
        </w:tc>
        <w:tc>
          <w:tcPr>
            <w:tcW w:w="7013" w:type="dxa"/>
            <w:shd w:val="clear" w:color="auto" w:fill="F3F4FA"/>
            <w:tcMar>
              <w:top w:w="28" w:type="dxa"/>
              <w:left w:w="60" w:type="dxa"/>
              <w:bottom w:w="28" w:type="dxa"/>
              <w:right w:w="60" w:type="dxa"/>
            </w:tcMar>
            <w:vAlign w:val="center"/>
          </w:tcPr>
          <w:p w14:paraId="2DD215F5"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توفير دعامات بصرية (خطاطات، جداول، خرائط ذهنية) ومؤشرات توجيهية في البداية، ثم سحبها تدريجياً عند بناء المهام المركبة.</w:t>
            </w:r>
          </w:p>
        </w:tc>
      </w:tr>
      <w:tr w:rsidR="0024552E" w:rsidRPr="00C56435" w14:paraId="563170F2" w14:textId="77777777">
        <w:trPr>
          <w:cantSplit/>
          <w:jc w:val="center"/>
        </w:trPr>
        <w:tc>
          <w:tcPr>
            <w:tcW w:w="3024" w:type="dxa"/>
            <w:shd w:val="clear" w:color="auto" w:fill="E3E6F5"/>
            <w:tcMar>
              <w:top w:w="28" w:type="dxa"/>
              <w:left w:w="60" w:type="dxa"/>
              <w:bottom w:w="28" w:type="dxa"/>
              <w:right w:w="60" w:type="dxa"/>
            </w:tcMar>
            <w:vAlign w:val="center"/>
          </w:tcPr>
          <w:p w14:paraId="115ED28E"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9. الممارسة الموجهة نحو الاستقلالية</w:t>
            </w:r>
          </w:p>
        </w:tc>
        <w:tc>
          <w:tcPr>
            <w:tcW w:w="7013" w:type="dxa"/>
            <w:tcMar>
              <w:top w:w="28" w:type="dxa"/>
              <w:left w:w="60" w:type="dxa"/>
              <w:bottom w:w="28" w:type="dxa"/>
              <w:right w:w="60" w:type="dxa"/>
            </w:tcMar>
            <w:vAlign w:val="center"/>
          </w:tcPr>
          <w:p w14:paraId="7DC052B2"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تخصيص حيز زمني كافٍ للتدرب على مهام مشابهة للمنمذجة مع تصحيح آني إلى غاية تحقيق الأتمتة، مع تفريد الدعم وتثبيته بتمارين منزلية مصححة.</w:t>
            </w:r>
          </w:p>
        </w:tc>
      </w:tr>
      <w:tr w:rsidR="0024552E" w:rsidRPr="00C56435" w14:paraId="066F3DEC" w14:textId="77777777">
        <w:trPr>
          <w:cantSplit/>
          <w:jc w:val="center"/>
        </w:trPr>
        <w:tc>
          <w:tcPr>
            <w:tcW w:w="3024" w:type="dxa"/>
            <w:shd w:val="clear" w:color="auto" w:fill="F3F4FA"/>
            <w:tcMar>
              <w:top w:w="28" w:type="dxa"/>
              <w:left w:w="60" w:type="dxa"/>
              <w:bottom w:w="28" w:type="dxa"/>
              <w:right w:w="60" w:type="dxa"/>
            </w:tcMar>
            <w:vAlign w:val="center"/>
          </w:tcPr>
          <w:p w14:paraId="41C6DE8A"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10. التغذية الراجعة البناءة</w:t>
            </w:r>
          </w:p>
        </w:tc>
        <w:tc>
          <w:tcPr>
            <w:tcW w:w="7013" w:type="dxa"/>
            <w:shd w:val="clear" w:color="auto" w:fill="F3F4FA"/>
            <w:tcMar>
              <w:top w:w="28" w:type="dxa"/>
              <w:left w:w="60" w:type="dxa"/>
              <w:bottom w:w="28" w:type="dxa"/>
              <w:right w:w="60" w:type="dxa"/>
            </w:tcMar>
            <w:vAlign w:val="center"/>
          </w:tcPr>
          <w:p w14:paraId="055419D2"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التصحيح المنتظم ومطالبة المتعلم بتعليل إجابته لرصد منشأ الخطأ، ومواكبة الممارسة المستقلة بالتجول بين الصفوف مع التركيز على المهمة لا إصدار الأحكام.</w:t>
            </w:r>
          </w:p>
        </w:tc>
      </w:tr>
      <w:tr w:rsidR="0024552E" w:rsidRPr="00C56435" w14:paraId="752AB7CC" w14:textId="77777777">
        <w:trPr>
          <w:cantSplit/>
          <w:jc w:val="center"/>
        </w:trPr>
        <w:tc>
          <w:tcPr>
            <w:tcW w:w="3024" w:type="dxa"/>
            <w:shd w:val="clear" w:color="auto" w:fill="E3E6F5"/>
            <w:tcMar>
              <w:top w:w="28" w:type="dxa"/>
              <w:left w:w="60" w:type="dxa"/>
              <w:bottom w:w="28" w:type="dxa"/>
              <w:right w:w="60" w:type="dxa"/>
            </w:tcMar>
            <w:vAlign w:val="center"/>
          </w:tcPr>
          <w:p w14:paraId="74A735C9"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11. التقويم المستمر ورصد التحكم</w:t>
            </w:r>
          </w:p>
        </w:tc>
        <w:tc>
          <w:tcPr>
            <w:tcW w:w="7013" w:type="dxa"/>
            <w:tcMar>
              <w:top w:w="28" w:type="dxa"/>
              <w:left w:w="60" w:type="dxa"/>
              <w:bottom w:w="28" w:type="dxa"/>
              <w:right w:w="60" w:type="dxa"/>
            </w:tcMar>
            <w:vAlign w:val="center"/>
          </w:tcPr>
          <w:p w14:paraId="4DC762EB"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الوقوف اللحظي على درجة تحكم كل متعلم، وتشخيص مصادر التعثر، واشتراط عتبة 80% للانتقال إلى هدف جديد، مع تنظيم تقويمات مرحلية منتظمة.</w:t>
            </w:r>
          </w:p>
        </w:tc>
      </w:tr>
      <w:tr w:rsidR="0024552E" w:rsidRPr="00C56435" w14:paraId="45612577" w14:textId="77777777">
        <w:trPr>
          <w:cantSplit/>
          <w:jc w:val="center"/>
        </w:trPr>
        <w:tc>
          <w:tcPr>
            <w:tcW w:w="3024" w:type="dxa"/>
            <w:shd w:val="clear" w:color="auto" w:fill="F3F4FA"/>
            <w:tcMar>
              <w:top w:w="28" w:type="dxa"/>
              <w:left w:w="60" w:type="dxa"/>
              <w:bottom w:w="28" w:type="dxa"/>
              <w:right w:w="60" w:type="dxa"/>
            </w:tcMar>
            <w:vAlign w:val="center"/>
          </w:tcPr>
          <w:p w14:paraId="02D9F291" w14:textId="77777777" w:rsidR="0024552E" w:rsidRPr="00C56435" w:rsidRDefault="00000000" w:rsidP="00C56435">
            <w:pPr>
              <w:bidi/>
              <w:spacing w:after="0"/>
              <w:rPr>
                <w:rFonts w:ascii="XM Vahid" w:hAnsi="XM Vahid" w:cs="XM Vahid" w:hint="cs"/>
              </w:rPr>
            </w:pPr>
            <w:r w:rsidRPr="00C56435">
              <w:rPr>
                <w:rFonts w:ascii="XM Vahid" w:hAnsi="XM Vahid" w:cs="XM Vahid" w:hint="cs"/>
                <w:b/>
                <w:bCs/>
                <w:color w:val="2A2F6D"/>
                <w:sz w:val="20"/>
                <w:szCs w:val="20"/>
                <w:rtl/>
                <w:lang w:bidi="ar-MA"/>
              </w:rPr>
              <w:t>12. المراجعة المنتظمة والتثبيت</w:t>
            </w:r>
          </w:p>
        </w:tc>
        <w:tc>
          <w:tcPr>
            <w:tcW w:w="7013" w:type="dxa"/>
            <w:shd w:val="clear" w:color="auto" w:fill="F3F4FA"/>
            <w:tcMar>
              <w:top w:w="28" w:type="dxa"/>
              <w:left w:w="60" w:type="dxa"/>
              <w:bottom w:w="28" w:type="dxa"/>
              <w:right w:w="60" w:type="dxa"/>
            </w:tcMar>
            <w:vAlign w:val="center"/>
          </w:tcPr>
          <w:p w14:paraId="7E3B560D"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برمجة محطات مراجعة أسبوعية وشهرية متنوعة الأساليب، واستثمار تصحيح الواجبات المنزلية لمنع تلاشي المكتسبات أو تراكمها.</w:t>
            </w:r>
          </w:p>
        </w:tc>
      </w:tr>
    </w:tbl>
    <w:p w14:paraId="3AE710A3" w14:textId="77777777" w:rsidR="0024552E" w:rsidRPr="00C56435" w:rsidRDefault="0024552E" w:rsidP="00C56435">
      <w:pPr>
        <w:bidi/>
        <w:spacing w:after="40"/>
        <w:rPr>
          <w:rFonts w:ascii="XM Vahid" w:hAnsi="XM Vahid" w:cs="XM Vahid" w:hint="cs"/>
        </w:rPr>
      </w:pPr>
    </w:p>
    <w:p w14:paraId="4D75FEDA"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2.5. تهييء المنهاج الدراسي وملاءمته للتعليم الصريح</w:t>
      </w:r>
    </w:p>
    <w:p w14:paraId="42BECF88"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يقصد بتهيئة المنهاج إخضاعه لتحليل ديداكتيكي يبرز تسلسل مفاهيمه ومستوى تركيب مهامه (الحمولة المعرفية)، قصد ترتيب الأولويات وبناء تدرج منطقي عبر أربعة مداخل: ضبط الحمولة المعرفية، وهندسة التدرج، ومأسسة الدعم المنتظم، وهيكلة الأنشطة بما يضمن التفويض التدريجي للمسؤولية. وينطلق هذا الورش من منهاج السلك الابتدائي (صيغة يوليوز 2021) في إطار الاستمرارية البيداغوجية وتجويد الأجرأة.</w:t>
      </w:r>
    </w:p>
    <w:p w14:paraId="2D2C622F"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2.6. هندسة الحصة الدراسية ومراحل التفويض التدريجي للمسؤولية</w:t>
      </w:r>
    </w:p>
    <w:p w14:paraId="1ABF6D62"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تنتظم الحصة الدراسية في التعليم الصريح عبر خمس محطات مترابطة، تبرز بوضوح تام في الرياضيات والنشاط العلمي حول هدف تعلمي واحد، بينما تتوزع في اللغات داخل مقاطع متعددة يرتبط كل منها بفكرة محورية (مع تقديم مباشر للمضامين التقريرية كالمعجم):</w:t>
      </w:r>
    </w:p>
    <w:p w14:paraId="3CD406F1"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1. افتتاح الحصة: </w:t>
      </w:r>
      <w:r w:rsidRPr="00C56435">
        <w:rPr>
          <w:rFonts w:ascii="XM Vahid" w:hAnsi="XM Vahid" w:cs="XM Vahid" w:hint="cs"/>
          <w:rtl/>
          <w:lang w:bidi="ar-MA"/>
        </w:rPr>
        <w:t>إرساء ميثاق العمل الصفي، والتصريح ببرنامج الحصة وأهدافها، وإنجاز الأنشطة الاعتيادية وتنشيط المستلزمات القبلية.</w:t>
      </w:r>
    </w:p>
    <w:p w14:paraId="2D1B2A30"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2. النمذجة (Modelage): </w:t>
      </w:r>
      <w:r w:rsidRPr="00C56435">
        <w:rPr>
          <w:rFonts w:ascii="XM Vahid" w:hAnsi="XM Vahid" w:cs="XM Vahid" w:hint="cs"/>
          <w:rtl/>
          <w:lang w:bidi="ar-MA"/>
        </w:rPr>
        <w:t>يضطلع الأستاذ(ة) بحل وضعية نموذجية أمام المتعلمين مستعملاً التفكير بصوت مسموع لكشف الخطوات الذهنية.</w:t>
      </w:r>
    </w:p>
    <w:p w14:paraId="062E36BA"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lastRenderedPageBreak/>
        <w:t xml:space="preserve">• </w:t>
      </w:r>
      <w:r w:rsidRPr="00C56435">
        <w:rPr>
          <w:rFonts w:ascii="XM Vahid" w:hAnsi="XM Vahid" w:cs="XM Vahid" w:hint="cs"/>
          <w:b/>
          <w:bCs/>
          <w:color w:val="2A2F6D"/>
          <w:rtl/>
          <w:lang w:bidi="ar-MA"/>
        </w:rPr>
        <w:t xml:space="preserve">3. الممارسة الموجهة (Pratique guidée): </w:t>
      </w:r>
      <w:r w:rsidRPr="00C56435">
        <w:rPr>
          <w:rFonts w:ascii="XM Vahid" w:hAnsi="XM Vahid" w:cs="XM Vahid" w:hint="cs"/>
          <w:rtl/>
          <w:lang w:bidi="ar-MA"/>
        </w:rPr>
        <w:t>ينجز المتعلمون بمعية الأستاذ(ة) مهام مماثلة مع فحص مستمر لدرجة الاستيعاب وتقديم تغذية راجعة فورية.</w:t>
      </w:r>
    </w:p>
    <w:p w14:paraId="35F63565"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4. الممارسة المستقلة (Pratique autonome): </w:t>
      </w:r>
      <w:r w:rsidRPr="00C56435">
        <w:rPr>
          <w:rFonts w:ascii="XM Vahid" w:hAnsi="XM Vahid" w:cs="XM Vahid" w:hint="cs"/>
          <w:rtl/>
          <w:lang w:bidi="ar-MA"/>
        </w:rPr>
        <w:t>يشتغل المتعلمون فردياً وباستقلالية على مهام مكافئة بعد التثبت من تملكهم لآليات الإنجاز.</w:t>
      </w:r>
    </w:p>
    <w:p w14:paraId="416B2388" w14:textId="77777777" w:rsidR="0024552E" w:rsidRPr="00C56435" w:rsidRDefault="00000000" w:rsidP="00C56435">
      <w:pPr>
        <w:keepNext/>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5. اختتام الحصة (التبصر): </w:t>
      </w:r>
      <w:r w:rsidRPr="00C56435">
        <w:rPr>
          <w:rFonts w:ascii="XM Vahid" w:hAnsi="XM Vahid" w:cs="XM Vahid" w:hint="cs"/>
          <w:rtl/>
          <w:lang w:bidi="ar-MA"/>
        </w:rPr>
        <w:t>بلورة الخلاصات بمشاركة المتعلمين، وتحديد الأعمال المنزلية، وتدوين نسبة تحقق الأهداف لتوجيه المعالجة.</w:t>
      </w:r>
    </w:p>
    <w:tbl>
      <w:tblPr>
        <w:bidiVisual/>
        <w:tblW w:w="0" w:type="auto"/>
        <w:jc w:val="center"/>
        <w:tblBorders>
          <w:top w:val="single" w:sz="6" w:space="0" w:color="C2C7E0"/>
          <w:left w:val="single" w:sz="6" w:space="0" w:color="C2C7E0"/>
          <w:bottom w:val="single" w:sz="6" w:space="0" w:color="C2C7E0"/>
          <w:right w:val="single" w:sz="6" w:space="0" w:color="C2C7E0"/>
          <w:insideH w:val="single" w:sz="6" w:space="0" w:color="C2C7E0"/>
          <w:insideV w:val="single" w:sz="6" w:space="0" w:color="C2C7E0"/>
        </w:tblBorders>
        <w:tblLayout w:type="fixed"/>
        <w:tblLook w:val="04A0" w:firstRow="1" w:lastRow="0" w:firstColumn="1" w:lastColumn="0" w:noHBand="0" w:noVBand="1"/>
      </w:tblPr>
      <w:tblGrid>
        <w:gridCol w:w="2088"/>
        <w:gridCol w:w="2088"/>
        <w:gridCol w:w="2016"/>
        <w:gridCol w:w="2045"/>
        <w:gridCol w:w="1800"/>
      </w:tblGrid>
      <w:tr w:rsidR="0024552E" w:rsidRPr="00C56435" w14:paraId="22187ED3" w14:textId="77777777">
        <w:trPr>
          <w:cantSplit/>
          <w:tblHeader/>
          <w:jc w:val="center"/>
        </w:trPr>
        <w:tc>
          <w:tcPr>
            <w:tcW w:w="2088" w:type="dxa"/>
            <w:shd w:val="clear" w:color="auto" w:fill="2A2F6D"/>
            <w:tcMar>
              <w:top w:w="32" w:type="dxa"/>
              <w:left w:w="60" w:type="dxa"/>
              <w:bottom w:w="32" w:type="dxa"/>
              <w:right w:w="60" w:type="dxa"/>
            </w:tcMar>
            <w:vAlign w:val="center"/>
          </w:tcPr>
          <w:p w14:paraId="463EE8F4"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مرحلة المقطع التعلمي</w:t>
            </w:r>
          </w:p>
        </w:tc>
        <w:tc>
          <w:tcPr>
            <w:tcW w:w="2088" w:type="dxa"/>
            <w:shd w:val="clear" w:color="auto" w:fill="2A2F6D"/>
            <w:tcMar>
              <w:top w:w="32" w:type="dxa"/>
              <w:left w:w="60" w:type="dxa"/>
              <w:bottom w:w="32" w:type="dxa"/>
              <w:right w:w="60" w:type="dxa"/>
            </w:tcMar>
            <w:vAlign w:val="center"/>
          </w:tcPr>
          <w:p w14:paraId="767BBC98"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الفئة المستهدفة</w:t>
            </w:r>
          </w:p>
        </w:tc>
        <w:tc>
          <w:tcPr>
            <w:tcW w:w="2016" w:type="dxa"/>
            <w:shd w:val="clear" w:color="auto" w:fill="2A2F6D"/>
            <w:tcMar>
              <w:top w:w="32" w:type="dxa"/>
              <w:left w:w="60" w:type="dxa"/>
              <w:bottom w:w="32" w:type="dxa"/>
              <w:right w:w="60" w:type="dxa"/>
            </w:tcMar>
            <w:vAlign w:val="center"/>
          </w:tcPr>
          <w:p w14:paraId="03FEF8E7"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مستوى الإسناد والدعم</w:t>
            </w:r>
          </w:p>
        </w:tc>
        <w:tc>
          <w:tcPr>
            <w:tcW w:w="2045" w:type="dxa"/>
            <w:shd w:val="clear" w:color="auto" w:fill="2A2F6D"/>
            <w:tcMar>
              <w:top w:w="32" w:type="dxa"/>
              <w:left w:w="60" w:type="dxa"/>
              <w:bottom w:w="32" w:type="dxa"/>
              <w:right w:w="60" w:type="dxa"/>
            </w:tcMar>
            <w:vAlign w:val="center"/>
          </w:tcPr>
          <w:p w14:paraId="679F55C3"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درجة استقلالية المتعلم</w:t>
            </w:r>
          </w:p>
        </w:tc>
        <w:tc>
          <w:tcPr>
            <w:tcW w:w="1800" w:type="dxa"/>
            <w:shd w:val="clear" w:color="auto" w:fill="2A2F6D"/>
            <w:tcMar>
              <w:top w:w="32" w:type="dxa"/>
              <w:left w:w="60" w:type="dxa"/>
              <w:bottom w:w="32" w:type="dxa"/>
              <w:right w:w="60" w:type="dxa"/>
            </w:tcMar>
            <w:vAlign w:val="center"/>
          </w:tcPr>
          <w:p w14:paraId="66A9FB3F"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عتبة التحكم المنتظرة</w:t>
            </w:r>
          </w:p>
        </w:tc>
      </w:tr>
      <w:tr w:rsidR="0024552E" w:rsidRPr="00C56435" w14:paraId="0A4315EB" w14:textId="77777777">
        <w:trPr>
          <w:cantSplit/>
          <w:jc w:val="center"/>
        </w:trPr>
        <w:tc>
          <w:tcPr>
            <w:tcW w:w="2088" w:type="dxa"/>
            <w:shd w:val="clear" w:color="auto" w:fill="E3E6F5"/>
            <w:tcMar>
              <w:top w:w="28" w:type="dxa"/>
              <w:left w:w="60" w:type="dxa"/>
              <w:bottom w:w="28" w:type="dxa"/>
              <w:right w:w="60" w:type="dxa"/>
            </w:tcMar>
            <w:vAlign w:val="center"/>
          </w:tcPr>
          <w:p w14:paraId="20C61D73"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النمذجة</w:t>
            </w:r>
          </w:p>
        </w:tc>
        <w:tc>
          <w:tcPr>
            <w:tcW w:w="2088" w:type="dxa"/>
            <w:tcMar>
              <w:top w:w="28" w:type="dxa"/>
              <w:left w:w="60" w:type="dxa"/>
              <w:bottom w:w="28" w:type="dxa"/>
              <w:right w:w="60" w:type="dxa"/>
            </w:tcMar>
            <w:vAlign w:val="center"/>
          </w:tcPr>
          <w:p w14:paraId="6B64927A"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مجموع تلاميذ الفصل</w:t>
            </w:r>
          </w:p>
        </w:tc>
        <w:tc>
          <w:tcPr>
            <w:tcW w:w="2016" w:type="dxa"/>
            <w:tcMar>
              <w:top w:w="28" w:type="dxa"/>
              <w:left w:w="60" w:type="dxa"/>
              <w:bottom w:w="28" w:type="dxa"/>
              <w:right w:w="60" w:type="dxa"/>
            </w:tcMar>
            <w:vAlign w:val="center"/>
          </w:tcPr>
          <w:p w14:paraId="0C543A06"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مرتفع جداً</w:t>
            </w:r>
          </w:p>
        </w:tc>
        <w:tc>
          <w:tcPr>
            <w:tcW w:w="2045" w:type="dxa"/>
            <w:tcMar>
              <w:top w:w="28" w:type="dxa"/>
              <w:left w:w="60" w:type="dxa"/>
              <w:bottom w:w="28" w:type="dxa"/>
              <w:right w:w="60" w:type="dxa"/>
            </w:tcMar>
            <w:vAlign w:val="center"/>
          </w:tcPr>
          <w:p w14:paraId="1642BAA5"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منعدمة (تركيز وانتباه)</w:t>
            </w:r>
          </w:p>
        </w:tc>
        <w:tc>
          <w:tcPr>
            <w:tcW w:w="1800" w:type="dxa"/>
            <w:tcMar>
              <w:top w:w="28" w:type="dxa"/>
              <w:left w:w="60" w:type="dxa"/>
              <w:bottom w:w="28" w:type="dxa"/>
              <w:right w:w="60" w:type="dxa"/>
            </w:tcMar>
            <w:vAlign w:val="center"/>
          </w:tcPr>
          <w:p w14:paraId="18FF03D7"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50% على الأقل</w:t>
            </w:r>
          </w:p>
        </w:tc>
      </w:tr>
      <w:tr w:rsidR="0024552E" w:rsidRPr="00C56435" w14:paraId="3CCA00A6" w14:textId="77777777">
        <w:trPr>
          <w:cantSplit/>
          <w:jc w:val="center"/>
        </w:trPr>
        <w:tc>
          <w:tcPr>
            <w:tcW w:w="2088" w:type="dxa"/>
            <w:shd w:val="clear" w:color="auto" w:fill="F3F4FA"/>
            <w:tcMar>
              <w:top w:w="28" w:type="dxa"/>
              <w:left w:w="60" w:type="dxa"/>
              <w:bottom w:w="28" w:type="dxa"/>
              <w:right w:w="60" w:type="dxa"/>
            </w:tcMar>
            <w:vAlign w:val="center"/>
          </w:tcPr>
          <w:p w14:paraId="4AAC7E6F"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الممارسة الموجهة</w:t>
            </w:r>
          </w:p>
        </w:tc>
        <w:tc>
          <w:tcPr>
            <w:tcW w:w="2088" w:type="dxa"/>
            <w:shd w:val="clear" w:color="auto" w:fill="F3F4FA"/>
            <w:tcMar>
              <w:top w:w="28" w:type="dxa"/>
              <w:left w:w="60" w:type="dxa"/>
              <w:bottom w:w="28" w:type="dxa"/>
              <w:right w:w="60" w:type="dxa"/>
            </w:tcMar>
            <w:vAlign w:val="center"/>
          </w:tcPr>
          <w:p w14:paraId="567B4CA7"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مجموع تلاميذ الفصل</w:t>
            </w:r>
          </w:p>
        </w:tc>
        <w:tc>
          <w:tcPr>
            <w:tcW w:w="2016" w:type="dxa"/>
            <w:shd w:val="clear" w:color="auto" w:fill="F3F4FA"/>
            <w:tcMar>
              <w:top w:w="28" w:type="dxa"/>
              <w:left w:w="60" w:type="dxa"/>
              <w:bottom w:w="28" w:type="dxa"/>
              <w:right w:w="60" w:type="dxa"/>
            </w:tcMar>
            <w:vAlign w:val="center"/>
          </w:tcPr>
          <w:p w14:paraId="533884D3"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منخفض إلى متوسط</w:t>
            </w:r>
          </w:p>
        </w:tc>
        <w:tc>
          <w:tcPr>
            <w:tcW w:w="2045" w:type="dxa"/>
            <w:shd w:val="clear" w:color="auto" w:fill="F3F4FA"/>
            <w:tcMar>
              <w:top w:w="28" w:type="dxa"/>
              <w:left w:w="60" w:type="dxa"/>
              <w:bottom w:w="28" w:type="dxa"/>
              <w:right w:w="60" w:type="dxa"/>
            </w:tcMar>
            <w:vAlign w:val="center"/>
          </w:tcPr>
          <w:p w14:paraId="3A4C6A8B"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متوسطة (إنجاز مواكب)</w:t>
            </w:r>
          </w:p>
        </w:tc>
        <w:tc>
          <w:tcPr>
            <w:tcW w:w="1800" w:type="dxa"/>
            <w:shd w:val="clear" w:color="auto" w:fill="F3F4FA"/>
            <w:tcMar>
              <w:top w:w="28" w:type="dxa"/>
              <w:left w:w="60" w:type="dxa"/>
              <w:bottom w:w="28" w:type="dxa"/>
              <w:right w:w="60" w:type="dxa"/>
            </w:tcMar>
            <w:vAlign w:val="center"/>
          </w:tcPr>
          <w:p w14:paraId="20A032CF"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70% على الأقل</w:t>
            </w:r>
          </w:p>
        </w:tc>
      </w:tr>
      <w:tr w:rsidR="0024552E" w:rsidRPr="00C56435" w14:paraId="1403F8ED" w14:textId="77777777">
        <w:trPr>
          <w:cantSplit/>
          <w:jc w:val="center"/>
        </w:trPr>
        <w:tc>
          <w:tcPr>
            <w:tcW w:w="2088" w:type="dxa"/>
            <w:shd w:val="clear" w:color="auto" w:fill="E3E6F5"/>
            <w:tcMar>
              <w:top w:w="28" w:type="dxa"/>
              <w:left w:w="60" w:type="dxa"/>
              <w:bottom w:w="28" w:type="dxa"/>
              <w:right w:w="60" w:type="dxa"/>
            </w:tcMar>
            <w:vAlign w:val="center"/>
          </w:tcPr>
          <w:p w14:paraId="2C87A4CA"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b/>
                <w:bCs/>
                <w:color w:val="2A2F6D"/>
                <w:sz w:val="20"/>
                <w:szCs w:val="20"/>
                <w:rtl/>
                <w:lang w:bidi="ar-MA"/>
              </w:rPr>
              <w:t>الممارسة المستقلة</w:t>
            </w:r>
          </w:p>
        </w:tc>
        <w:tc>
          <w:tcPr>
            <w:tcW w:w="2088" w:type="dxa"/>
            <w:tcMar>
              <w:top w:w="28" w:type="dxa"/>
              <w:left w:w="60" w:type="dxa"/>
              <w:bottom w:w="28" w:type="dxa"/>
              <w:right w:w="60" w:type="dxa"/>
            </w:tcMar>
            <w:vAlign w:val="center"/>
          </w:tcPr>
          <w:p w14:paraId="6AC9B3F8"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التركيز بالدعم على المتعثرين</w:t>
            </w:r>
          </w:p>
        </w:tc>
        <w:tc>
          <w:tcPr>
            <w:tcW w:w="2016" w:type="dxa"/>
            <w:tcMar>
              <w:top w:w="28" w:type="dxa"/>
              <w:left w:w="60" w:type="dxa"/>
              <w:bottom w:w="28" w:type="dxa"/>
              <w:right w:w="60" w:type="dxa"/>
            </w:tcMar>
            <w:vAlign w:val="center"/>
          </w:tcPr>
          <w:p w14:paraId="570A2216"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منخفض (تفريد الدعم)</w:t>
            </w:r>
          </w:p>
        </w:tc>
        <w:tc>
          <w:tcPr>
            <w:tcW w:w="2045" w:type="dxa"/>
            <w:tcMar>
              <w:top w:w="28" w:type="dxa"/>
              <w:left w:w="60" w:type="dxa"/>
              <w:bottom w:w="28" w:type="dxa"/>
              <w:right w:w="60" w:type="dxa"/>
            </w:tcMar>
            <w:vAlign w:val="center"/>
          </w:tcPr>
          <w:p w14:paraId="3ACA7C89"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عالية (تحكم تلقائي)</w:t>
            </w:r>
          </w:p>
        </w:tc>
        <w:tc>
          <w:tcPr>
            <w:tcW w:w="1800" w:type="dxa"/>
            <w:tcMar>
              <w:top w:w="28" w:type="dxa"/>
              <w:left w:w="60" w:type="dxa"/>
              <w:bottom w:w="28" w:type="dxa"/>
              <w:right w:w="60" w:type="dxa"/>
            </w:tcMar>
            <w:vAlign w:val="center"/>
          </w:tcPr>
          <w:p w14:paraId="051865BF"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80% على الأقل</w:t>
            </w:r>
          </w:p>
        </w:tc>
      </w:tr>
    </w:tbl>
    <w:p w14:paraId="777159D6" w14:textId="77777777" w:rsidR="0024552E" w:rsidRPr="00C56435" w:rsidRDefault="0024552E" w:rsidP="00C56435">
      <w:pPr>
        <w:bidi/>
        <w:spacing w:after="40"/>
        <w:rPr>
          <w:rFonts w:ascii="XM Vahid" w:hAnsi="XM Vahid" w:cs="XM Vahid" w:hint="cs"/>
        </w:rPr>
      </w:pPr>
    </w:p>
    <w:p w14:paraId="52905A5B"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ضوابط النمذجة الفعالة: </w:t>
      </w:r>
      <w:r w:rsidRPr="00C56435">
        <w:rPr>
          <w:rFonts w:ascii="XM Vahid" w:hAnsi="XM Vahid" w:cs="XM Vahid" w:hint="cs"/>
          <w:rtl/>
          <w:lang w:bidi="ar-MA"/>
        </w:rPr>
        <w:t>تعد حجر الزاوية لرفع نسبة التحكم؛ وتستلزم تحديد مهمة دقيقة، وتقمص دور المتعلم، وطرح أسئلة استراتيجية والإجابة عنها خطوة بخطوة، وتوظيف الأمثلة المضادة دون حشو. وقد تعززت هذا الموسم بكبسولات فيديو قصيرة للنمذجة، مع ضرورة استعمال ضمير «أنا»، وتنويع نبرات الصوت، والمسح البصري للفصل، وختمها بحصيلة مركزة.</w:t>
      </w:r>
    </w:p>
    <w:p w14:paraId="06E73964"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ضوابط الممارسة الموجهة: </w:t>
      </w:r>
      <w:r w:rsidRPr="00C56435">
        <w:rPr>
          <w:rFonts w:ascii="XM Vahid" w:hAnsi="XM Vahid" w:cs="XM Vahid" w:hint="cs"/>
          <w:rtl/>
          <w:lang w:bidi="ar-MA"/>
        </w:rPr>
        <w:t>تمثل جوهر التعليم الصريح؛ حيث ينجز كل متعلم مهمة مماثلة فردياً على اللوحة أو الدفتر، بينما يتجول الأستاذ(ة) برؤية شاملة (360°) لرصد الاستراتيجيات وتذكير المتعثرين دون إعطائهم الحل الجاهز، يليها تصحيح جماعي يعلل فيه المتعلم إجابته على السبورة. ويُنصح بتوظيف الألواح والقرعة العشوائية للأسماء وتفادي الأسئلة الشكلية من قبيل «هل فهمتم؟».</w:t>
      </w:r>
    </w:p>
    <w:p w14:paraId="6F916D1E"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ضوابط الممارسة المستقلة: </w:t>
      </w:r>
      <w:r w:rsidRPr="00C56435">
        <w:rPr>
          <w:rFonts w:ascii="XM Vahid" w:hAnsi="XM Vahid" w:cs="XM Vahid" w:hint="cs"/>
          <w:rtl/>
          <w:lang w:bidi="ar-MA"/>
        </w:rPr>
        <w:t>لا يُنتقل إليها إلا بعد التأكد من فهم الأغلبية؛ وخلالها يشتغل المتعلمون فردياً بينما يخص الأستاذ(ة) المتعثرين بحيز زمني أطول للدعم الفردي، ويقترح مهام إغناء وتحدٍّ للمتفوقين، مع تصحيح الإنتاجات الكتابية.</w:t>
      </w:r>
    </w:p>
    <w:p w14:paraId="39141627"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2.7. منظومة التقويم التربوي ومستجدات الضبط بمدارس الريادة</w:t>
      </w:r>
    </w:p>
    <w:p w14:paraId="52A2B28E"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يواكب التقويم كافة محطات الدرس عبر أسئلة التحقق والاختيار من متعدد والألواح (في تنشيط المستلزمات)، والتمارين المكافئة وتمرين نهاية الممارسة الموجهة، ومراقبة إنجازات الكراسة (في الممارسة المستقلة)، وصولاً إلى روائز المراقبة المستمرة نهاية كل مرحلة. وتتمثل أبرز مستجدات الموسم في:</w:t>
      </w:r>
    </w:p>
    <w:p w14:paraId="46A8CA00"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مواصلة إجراء الروائز الموحدة وطنياً في المرحلتين الثالثة والسادسة، مقابل تدبير تقويمات المراحل الثانية والرابعة والخامسة محلياً عبر روائز متكافئة تسحب من بوابة «بنك الروائز» (الجاهزة ابتداءً من المرحلة الرابعة)، مع إعداد 12 نموذجاً خاصاً بالمرحلة الثانية لمنح الأكاديميات مرونة البرمجة.</w:t>
      </w:r>
    </w:p>
    <w:p w14:paraId="545A48BA"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اعتماد تنقيط عددي مبسط وموحد يُحوَّل آلياً في منظومة «مسار» إلى مستويات تحكم دقيقة تبرز الفروق داخل النطاق الواحد وتحدد نسب تملك كل كفاية.</w:t>
      </w:r>
    </w:p>
    <w:p w14:paraId="26A4E289"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اعتماد سلم معياري رباعي لمستويات التحكم يوافق فيه المستوى (B) عتبة التحكم المنشود: (A: متحكم جيد يفوق المنشود)، (B: متحكم يوافق المنشود)، (C: متحكم جزئياً)، (D: غير متحكم دون الحد الأدنى)، وذلك لتشخيص التعثرات العميقة بدقة.</w:t>
      </w:r>
    </w:p>
    <w:p w14:paraId="1E9368E1"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rtl/>
          <w:lang w:bidi="ar-MA"/>
        </w:rPr>
        <w:t>تحصين مصداقية الروائز ومنع تسريبها عبر إرساء ضوابط مماثلة للامتحانات الإشهادية، وإدراج علامات مائية تتضمن رمز الاستجابة السريعة (QR Code) لتتبع مصدر النسخ، وترسيخ ثقافة النزاهة وتكافؤ الفرص.</w:t>
      </w:r>
    </w:p>
    <w:p w14:paraId="182B41AE" w14:textId="77777777" w:rsidR="0024552E" w:rsidRPr="00C56435" w:rsidRDefault="00000000" w:rsidP="00C56435">
      <w:pPr>
        <w:keepNext/>
        <w:pBdr>
          <w:bottom w:val="single" w:sz="12" w:space="2" w:color="3F479C"/>
        </w:pBdr>
        <w:bidi/>
        <w:spacing w:before="120" w:after="40"/>
        <w:rPr>
          <w:rFonts w:ascii="XM Vahid" w:hAnsi="XM Vahid" w:cs="XM Vahid" w:hint="cs"/>
        </w:rPr>
      </w:pPr>
      <w:r w:rsidRPr="00C56435">
        <w:rPr>
          <w:rFonts w:ascii="XM Vahid" w:hAnsi="XM Vahid" w:cs="XM Vahid" w:hint="cs"/>
          <w:b/>
          <w:bCs/>
          <w:color w:val="2A2F6D"/>
          <w:sz w:val="28"/>
          <w:szCs w:val="28"/>
          <w:rtl/>
          <w:lang w:bidi="ar-MA"/>
        </w:rPr>
        <w:lastRenderedPageBreak/>
        <w:t>3. الورشة التكوينية الثانية: أجرأة التعليم الصريح في مكون اللغة العربية</w:t>
      </w:r>
    </w:p>
    <w:p w14:paraId="4E835DB1"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انطلقت الورشة من سؤال محوري يتغيى رصد تجليات مبادئ التعليم الصريح داخل البرنامج المحين للغة العربية، وتفرعت عنه ستة تساؤلات مؤطرة شملت الأهداف، وهيكلة البرنامج، والمضامين، ومنهجية التدريس، وآليات التقويم والتتبع، ومبادئ التعديل.</w:t>
      </w:r>
    </w:p>
    <w:p w14:paraId="20AE32F5"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3.1. مرتكزات تعديل منهاج اللغة العربية ومبادئ الترصيف الستة</w:t>
      </w:r>
    </w:p>
    <w:p w14:paraId="55E5AACF"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انصب التحيين على تفكيك الكفاية النهائية إلى نواتج تعلم إجرائية مبسطة يسهل بناؤها وتتبع نمائها عبر المستويات (دفتر تتبع الكفايات)، مع الاحتفاظ بثوابت المنهاج الرسمي، واعتماد روائز فردية بمعايير دقيقة، والتركيز على الاستراتيجيات ووظيفية اللغة، وتكثيف المراجعة الحلزونية اليومية والأسبوعية والمرحلية، وتفعيل مبدأ «وحدة الخطاب» والانسجام مع السلك الإعدادي والدراسة الدولية (PIRLS). وقد حُكمت عملية الترصيف بستة مبادئ: التدرج من البسيط إلى المركب، وتخفيف الحمولة المعرفية، وإعطاء الأولوية للتحكم مع التغطية المتوازنة، ومأسسة التوليف والمراجعة، والبساطة البصرية واللغوية، والترتيب المنطقي للأفكار الرئيسة.</w:t>
      </w:r>
    </w:p>
    <w:p w14:paraId="66D69DD0"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3.2. أبرز المستجدات البيداغوجية في مكونات اللغة العربية</w:t>
      </w:r>
    </w:p>
    <w:p w14:paraId="527133DD"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محاور التعلم الخمسة: </w:t>
      </w:r>
      <w:r w:rsidRPr="00C56435">
        <w:rPr>
          <w:rFonts w:ascii="XM Vahid" w:hAnsi="XM Vahid" w:cs="XM Vahid" w:hint="cs"/>
          <w:rtl/>
          <w:lang w:bidi="ar-MA"/>
        </w:rPr>
        <w:t>هُيكل البرنامج وفق خمسة محاور كبرى تنطلق من الذات نحو العالم عبر تساؤلات ناظمة: من نحن؟ كيف نعبر عن أنفسنا؟ أين نحن في المكان والزمان؟ كيف ينتظم العالم؟ وكيف تعمل الطبيعة؟</w:t>
      </w:r>
    </w:p>
    <w:p w14:paraId="5BDF966D"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مكون المعجم: </w:t>
      </w:r>
      <w:r w:rsidRPr="00C56435">
        <w:rPr>
          <w:rFonts w:ascii="XM Vahid" w:hAnsi="XM Vahid" w:cs="XM Vahid" w:hint="cs"/>
          <w:rtl/>
          <w:lang w:bidi="ar-MA"/>
        </w:rPr>
        <w:t>أُفردت للمعجم حصة قارة ومستقلة تزاوج بين «المعجم المجالي» و«استراتيجيات المفردات»، مع التدريس القبلي للمفردات المفاتيح في نصوص الاستماع والقراءة وفق مصفوفة متدرجة من المستوى 1 إلى 6.</w:t>
      </w:r>
    </w:p>
    <w:p w14:paraId="2B9AB814"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مكون القراءة: </w:t>
      </w:r>
      <w:r w:rsidRPr="00C56435">
        <w:rPr>
          <w:rFonts w:ascii="XM Vahid" w:hAnsi="XM Vahid" w:cs="XM Vahid" w:hint="cs"/>
          <w:rtl/>
          <w:lang w:bidi="ar-MA"/>
        </w:rPr>
        <w:t>تعزيز مكونات القراءة المبكرة واستراتيجيات الفهم، وتبني تصنيف دراسة PIRLS للنصوص (أدبية ومعلوماتية)، وزيادة طول النصوص تدريجياً، وإرساء مصفوفة خاصة بتدرج مهارات الطلاقة القرائية.</w:t>
      </w:r>
    </w:p>
    <w:p w14:paraId="6994A0FE"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الاستماع والتحدث: </w:t>
      </w:r>
      <w:r w:rsidRPr="00C56435">
        <w:rPr>
          <w:rFonts w:ascii="XM Vahid" w:hAnsi="XM Vahid" w:cs="XM Vahid" w:hint="cs"/>
          <w:rtl/>
          <w:lang w:bidi="ar-MA"/>
        </w:rPr>
        <w:t>الفصل المنهجي الواضح بين مقاطع الاستماع ومقاطع التحدث، وحصر التحدث في كفايتي «المشاركة في حوار» و«أخذ الكلمة»، وتنويع دعامات الاستماع، والمواءمة بين نصي الاستماع والقراءة في المستوى الثاني لتخفيف الحمولة المعرفية.</w:t>
      </w:r>
    </w:p>
    <w:p w14:paraId="05F1264A"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الظواهر اللغوية والكتابة: </w:t>
      </w:r>
      <w:r w:rsidRPr="00C56435">
        <w:rPr>
          <w:rFonts w:ascii="XM Vahid" w:hAnsi="XM Vahid" w:cs="XM Vahid" w:hint="cs"/>
          <w:rtl/>
          <w:lang w:bidi="ar-MA"/>
        </w:rPr>
        <w:t>تقليص الكم القواعدي لفائدة الوظيفية، ودمج الظواهر اللغوية داخل ورشة الكتابة لخدمة التصحيح الذاتي، وإدراج أجناس خطابية جديدة (السيرة الذاتية والغيرية، الاستبيانات...) وفق صنافة دقيقة لمهارات الكتابة.</w:t>
      </w:r>
    </w:p>
    <w:p w14:paraId="0F569B95"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المصفوفات والدعامات: </w:t>
      </w:r>
      <w:r w:rsidRPr="00C56435">
        <w:rPr>
          <w:rFonts w:ascii="XM Vahid" w:hAnsi="XM Vahid" w:cs="XM Vahid" w:hint="cs"/>
          <w:rtl/>
          <w:lang w:bidi="ar-MA"/>
        </w:rPr>
        <w:t>تحيين مصفوفات المدى والتتابع اللولبية ومصفوفة استراتيجيات الفهم، وتوفير كراسات مجددة للغة العربية مرفقة بكراسات تكميلية مثل «نصوصي القرائية».</w:t>
      </w:r>
    </w:p>
    <w:p w14:paraId="089B6D89"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lastRenderedPageBreak/>
        <w:t>◆</w:t>
      </w:r>
      <w:r w:rsidRPr="00C56435">
        <w:rPr>
          <w:rFonts w:ascii="XM Vahid" w:hAnsi="XM Vahid" w:cs="XM Vahid" w:hint="cs"/>
          <w:b/>
          <w:bCs/>
          <w:color w:val="3F479C"/>
          <w:sz w:val="24"/>
          <w:szCs w:val="24"/>
          <w:rtl/>
          <w:lang w:bidi="ar-MA"/>
        </w:rPr>
        <w:t xml:space="preserve"> 3.3. التنظيم الزمني السنوي والأسبوعي</w:t>
      </w:r>
    </w:p>
    <w:p w14:paraId="4DC5E268" w14:textId="77777777" w:rsidR="0024552E" w:rsidRPr="00C56435" w:rsidRDefault="00000000" w:rsidP="00C56435">
      <w:pPr>
        <w:keepNext/>
        <w:bidi/>
        <w:spacing w:after="44"/>
        <w:jc w:val="both"/>
        <w:rPr>
          <w:rFonts w:ascii="XM Vahid" w:hAnsi="XM Vahid" w:cs="XM Vahid" w:hint="cs"/>
        </w:rPr>
      </w:pPr>
      <w:r w:rsidRPr="00C56435">
        <w:rPr>
          <w:rFonts w:ascii="XM Vahid" w:hAnsi="XM Vahid" w:cs="XM Vahid" w:hint="cs"/>
          <w:rtl/>
          <w:lang w:bidi="ar-MA"/>
        </w:rPr>
        <w:t>تمتد كل وحدة دراسية على 6 أسابيع (4 أسابيع لإرساء الموارد، والأسبوع 5 للتوليف والمراجعة، والأسبوع 6 للتقويم والمعالجة). وينتظم أسبوع الإرساء في 6 حصص (5 حصص لتقديم المكونات بالتناوب بين الاستماع والتحدث، وحصة سادسة للمراجعة الأسبوعية)، وفق التوزيع الزمني الآتي:</w:t>
      </w:r>
    </w:p>
    <w:tbl>
      <w:tblPr>
        <w:bidiVisual/>
        <w:tblW w:w="0" w:type="auto"/>
        <w:jc w:val="center"/>
        <w:tblBorders>
          <w:top w:val="single" w:sz="6" w:space="0" w:color="C2C7E0"/>
          <w:left w:val="single" w:sz="6" w:space="0" w:color="C2C7E0"/>
          <w:bottom w:val="single" w:sz="6" w:space="0" w:color="C2C7E0"/>
          <w:right w:val="single" w:sz="6" w:space="0" w:color="C2C7E0"/>
          <w:insideH w:val="single" w:sz="6" w:space="0" w:color="C2C7E0"/>
          <w:insideV w:val="single" w:sz="6" w:space="0" w:color="C2C7E0"/>
        </w:tblBorders>
        <w:tblLayout w:type="fixed"/>
        <w:tblLook w:val="04A0" w:firstRow="1" w:lastRow="0" w:firstColumn="1" w:lastColumn="0" w:noHBand="0" w:noVBand="1"/>
      </w:tblPr>
      <w:tblGrid>
        <w:gridCol w:w="2160"/>
        <w:gridCol w:w="1872"/>
        <w:gridCol w:w="1800"/>
        <w:gridCol w:w="4205"/>
      </w:tblGrid>
      <w:tr w:rsidR="0024552E" w:rsidRPr="00C56435" w14:paraId="5AB3FC84" w14:textId="77777777">
        <w:trPr>
          <w:cantSplit/>
          <w:tblHeader/>
          <w:jc w:val="center"/>
        </w:trPr>
        <w:tc>
          <w:tcPr>
            <w:tcW w:w="2160" w:type="dxa"/>
            <w:shd w:val="clear" w:color="auto" w:fill="2A2F6D"/>
            <w:tcMar>
              <w:top w:w="32" w:type="dxa"/>
              <w:left w:w="60" w:type="dxa"/>
              <w:bottom w:w="32" w:type="dxa"/>
              <w:right w:w="60" w:type="dxa"/>
            </w:tcMar>
            <w:vAlign w:val="center"/>
          </w:tcPr>
          <w:p w14:paraId="3B8B8E1E"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المستوى الدراسي</w:t>
            </w:r>
          </w:p>
        </w:tc>
        <w:tc>
          <w:tcPr>
            <w:tcW w:w="1872" w:type="dxa"/>
            <w:shd w:val="clear" w:color="auto" w:fill="2A2F6D"/>
            <w:tcMar>
              <w:top w:w="32" w:type="dxa"/>
              <w:left w:w="60" w:type="dxa"/>
              <w:bottom w:w="32" w:type="dxa"/>
              <w:right w:w="60" w:type="dxa"/>
            </w:tcMar>
            <w:vAlign w:val="center"/>
          </w:tcPr>
          <w:p w14:paraId="73D7E2AC"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الحصيص اليومي القار</w:t>
            </w:r>
          </w:p>
        </w:tc>
        <w:tc>
          <w:tcPr>
            <w:tcW w:w="1800" w:type="dxa"/>
            <w:shd w:val="clear" w:color="auto" w:fill="2A2F6D"/>
            <w:tcMar>
              <w:top w:w="32" w:type="dxa"/>
              <w:left w:w="60" w:type="dxa"/>
              <w:bottom w:w="32" w:type="dxa"/>
              <w:right w:w="60" w:type="dxa"/>
            </w:tcMar>
            <w:vAlign w:val="center"/>
          </w:tcPr>
          <w:p w14:paraId="3C1FCF27"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الغلاف الأسبوعي</w:t>
            </w:r>
          </w:p>
        </w:tc>
        <w:tc>
          <w:tcPr>
            <w:tcW w:w="4205" w:type="dxa"/>
            <w:shd w:val="clear" w:color="auto" w:fill="2A2F6D"/>
            <w:tcMar>
              <w:top w:w="32" w:type="dxa"/>
              <w:left w:w="60" w:type="dxa"/>
              <w:bottom w:w="32" w:type="dxa"/>
              <w:right w:w="60" w:type="dxa"/>
            </w:tcMar>
            <w:vAlign w:val="center"/>
          </w:tcPr>
          <w:p w14:paraId="2B5AEFF3"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FFFFFF"/>
                <w:sz w:val="21"/>
                <w:szCs w:val="21"/>
                <w:rtl/>
                <w:lang w:bidi="ar-MA"/>
              </w:rPr>
              <w:t>ملاحظات تنظيمية وإضافات زمنية</w:t>
            </w:r>
          </w:p>
        </w:tc>
      </w:tr>
      <w:tr w:rsidR="0024552E" w:rsidRPr="00C56435" w14:paraId="05A77BDE" w14:textId="77777777">
        <w:trPr>
          <w:cantSplit/>
          <w:jc w:val="center"/>
        </w:trPr>
        <w:tc>
          <w:tcPr>
            <w:tcW w:w="2160" w:type="dxa"/>
            <w:shd w:val="clear" w:color="auto" w:fill="E3E6F5"/>
            <w:tcMar>
              <w:top w:w="28" w:type="dxa"/>
              <w:left w:w="60" w:type="dxa"/>
              <w:bottom w:w="28" w:type="dxa"/>
              <w:right w:w="60" w:type="dxa"/>
            </w:tcMar>
            <w:vAlign w:val="center"/>
          </w:tcPr>
          <w:p w14:paraId="45EB397B"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المستوى الأول</w:t>
            </w:r>
          </w:p>
        </w:tc>
        <w:tc>
          <w:tcPr>
            <w:tcW w:w="1872" w:type="dxa"/>
            <w:tcMar>
              <w:top w:w="28" w:type="dxa"/>
              <w:left w:w="60" w:type="dxa"/>
              <w:bottom w:w="28" w:type="dxa"/>
              <w:right w:w="60" w:type="dxa"/>
            </w:tcMar>
            <w:vAlign w:val="center"/>
          </w:tcPr>
          <w:p w14:paraId="6C09023E"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100 دقيقة</w:t>
            </w:r>
          </w:p>
        </w:tc>
        <w:tc>
          <w:tcPr>
            <w:tcW w:w="1800" w:type="dxa"/>
            <w:tcMar>
              <w:top w:w="28" w:type="dxa"/>
              <w:left w:w="60" w:type="dxa"/>
              <w:bottom w:w="28" w:type="dxa"/>
              <w:right w:w="60" w:type="dxa"/>
            </w:tcMar>
            <w:vAlign w:val="center"/>
          </w:tcPr>
          <w:p w14:paraId="30A7E735"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10 ساعات</w:t>
            </w:r>
          </w:p>
        </w:tc>
        <w:tc>
          <w:tcPr>
            <w:tcW w:w="4205" w:type="dxa"/>
            <w:tcMar>
              <w:top w:w="28" w:type="dxa"/>
              <w:left w:w="60" w:type="dxa"/>
              <w:bottom w:w="28" w:type="dxa"/>
              <w:right w:w="60" w:type="dxa"/>
            </w:tcMar>
            <w:vAlign w:val="center"/>
          </w:tcPr>
          <w:p w14:paraId="345D9846"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تُضاف 60 دقيقة أسبوعياً للأنشطة الاعتيادية والنشيد.</w:t>
            </w:r>
          </w:p>
        </w:tc>
      </w:tr>
      <w:tr w:rsidR="0024552E" w:rsidRPr="00C56435" w14:paraId="4D22931D" w14:textId="77777777">
        <w:trPr>
          <w:cantSplit/>
          <w:jc w:val="center"/>
        </w:trPr>
        <w:tc>
          <w:tcPr>
            <w:tcW w:w="2160" w:type="dxa"/>
            <w:shd w:val="clear" w:color="auto" w:fill="F3F4FA"/>
            <w:tcMar>
              <w:top w:w="28" w:type="dxa"/>
              <w:left w:w="60" w:type="dxa"/>
              <w:bottom w:w="28" w:type="dxa"/>
              <w:right w:w="60" w:type="dxa"/>
            </w:tcMar>
            <w:vAlign w:val="center"/>
          </w:tcPr>
          <w:p w14:paraId="05479D3D"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المستوى الثاني</w:t>
            </w:r>
          </w:p>
        </w:tc>
        <w:tc>
          <w:tcPr>
            <w:tcW w:w="1872" w:type="dxa"/>
            <w:shd w:val="clear" w:color="auto" w:fill="F3F4FA"/>
            <w:tcMar>
              <w:top w:w="28" w:type="dxa"/>
              <w:left w:w="60" w:type="dxa"/>
              <w:bottom w:w="28" w:type="dxa"/>
              <w:right w:w="60" w:type="dxa"/>
            </w:tcMar>
            <w:vAlign w:val="center"/>
          </w:tcPr>
          <w:p w14:paraId="2767D95F"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90 دقيقة</w:t>
            </w:r>
          </w:p>
        </w:tc>
        <w:tc>
          <w:tcPr>
            <w:tcW w:w="1800" w:type="dxa"/>
            <w:shd w:val="clear" w:color="auto" w:fill="F3F4FA"/>
            <w:tcMar>
              <w:top w:w="28" w:type="dxa"/>
              <w:left w:w="60" w:type="dxa"/>
              <w:bottom w:w="28" w:type="dxa"/>
              <w:right w:w="60" w:type="dxa"/>
            </w:tcMar>
            <w:vAlign w:val="center"/>
          </w:tcPr>
          <w:p w14:paraId="560ACB6E"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9 ساعات</w:t>
            </w:r>
          </w:p>
        </w:tc>
        <w:tc>
          <w:tcPr>
            <w:tcW w:w="4205" w:type="dxa"/>
            <w:shd w:val="clear" w:color="auto" w:fill="F3F4FA"/>
            <w:tcMar>
              <w:top w:w="28" w:type="dxa"/>
              <w:left w:w="60" w:type="dxa"/>
              <w:bottom w:w="28" w:type="dxa"/>
              <w:right w:w="60" w:type="dxa"/>
            </w:tcMar>
            <w:vAlign w:val="center"/>
          </w:tcPr>
          <w:p w14:paraId="772B2475"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تُضاف 60 دقيقة أسبوعياً للأنشطة الاعتيادية (إملاء، طلاقة...).</w:t>
            </w:r>
          </w:p>
        </w:tc>
      </w:tr>
      <w:tr w:rsidR="0024552E" w:rsidRPr="00C56435" w14:paraId="7D0157EA" w14:textId="77777777">
        <w:trPr>
          <w:cantSplit/>
          <w:jc w:val="center"/>
        </w:trPr>
        <w:tc>
          <w:tcPr>
            <w:tcW w:w="2160" w:type="dxa"/>
            <w:shd w:val="clear" w:color="auto" w:fill="E3E6F5"/>
            <w:tcMar>
              <w:top w:w="28" w:type="dxa"/>
              <w:left w:w="60" w:type="dxa"/>
              <w:bottom w:w="28" w:type="dxa"/>
              <w:right w:w="60" w:type="dxa"/>
            </w:tcMar>
            <w:vAlign w:val="center"/>
          </w:tcPr>
          <w:p w14:paraId="4272AE0E"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b/>
                <w:bCs/>
                <w:color w:val="2A2F6D"/>
                <w:sz w:val="20"/>
                <w:szCs w:val="20"/>
                <w:rtl/>
                <w:lang w:bidi="ar-MA"/>
              </w:rPr>
              <w:t>المستوى الثالث</w:t>
            </w:r>
          </w:p>
        </w:tc>
        <w:tc>
          <w:tcPr>
            <w:tcW w:w="1872" w:type="dxa"/>
            <w:tcMar>
              <w:top w:w="28" w:type="dxa"/>
              <w:left w:w="60" w:type="dxa"/>
              <w:bottom w:w="28" w:type="dxa"/>
              <w:right w:w="60" w:type="dxa"/>
            </w:tcMar>
            <w:vAlign w:val="center"/>
          </w:tcPr>
          <w:p w14:paraId="448C25DA"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85 دقيقة</w:t>
            </w:r>
          </w:p>
        </w:tc>
        <w:tc>
          <w:tcPr>
            <w:tcW w:w="1800" w:type="dxa"/>
            <w:tcMar>
              <w:top w:w="28" w:type="dxa"/>
              <w:left w:w="60" w:type="dxa"/>
              <w:bottom w:w="28" w:type="dxa"/>
              <w:right w:w="60" w:type="dxa"/>
            </w:tcMar>
            <w:vAlign w:val="center"/>
          </w:tcPr>
          <w:p w14:paraId="4F950312" w14:textId="77777777" w:rsidR="0024552E" w:rsidRPr="00C56435" w:rsidRDefault="00000000" w:rsidP="00C56435">
            <w:pPr>
              <w:keepNext/>
              <w:bidi/>
              <w:spacing w:after="0"/>
              <w:jc w:val="center"/>
              <w:rPr>
                <w:rFonts w:ascii="XM Vahid" w:hAnsi="XM Vahid" w:cs="XM Vahid" w:hint="cs"/>
              </w:rPr>
            </w:pPr>
            <w:r w:rsidRPr="00C56435">
              <w:rPr>
                <w:rFonts w:ascii="XM Vahid" w:hAnsi="XM Vahid" w:cs="XM Vahid" w:hint="cs"/>
                <w:sz w:val="20"/>
                <w:szCs w:val="20"/>
                <w:rtl/>
                <w:lang w:bidi="ar-MA"/>
              </w:rPr>
              <w:t>—</w:t>
            </w:r>
          </w:p>
        </w:tc>
        <w:tc>
          <w:tcPr>
            <w:tcW w:w="4205" w:type="dxa"/>
            <w:tcMar>
              <w:top w:w="28" w:type="dxa"/>
              <w:left w:w="60" w:type="dxa"/>
              <w:bottom w:w="28" w:type="dxa"/>
              <w:right w:w="60" w:type="dxa"/>
            </w:tcMar>
            <w:vAlign w:val="center"/>
          </w:tcPr>
          <w:p w14:paraId="22A3B271" w14:textId="77777777" w:rsidR="0024552E" w:rsidRPr="00C56435" w:rsidRDefault="00000000" w:rsidP="00C56435">
            <w:pPr>
              <w:keepNext/>
              <w:bidi/>
              <w:spacing w:after="0"/>
              <w:jc w:val="both"/>
              <w:rPr>
                <w:rFonts w:ascii="XM Vahid" w:hAnsi="XM Vahid" w:cs="XM Vahid" w:hint="cs"/>
              </w:rPr>
            </w:pPr>
            <w:r w:rsidRPr="00C56435">
              <w:rPr>
                <w:rFonts w:ascii="XM Vahid" w:hAnsi="XM Vahid" w:cs="XM Vahid" w:hint="cs"/>
                <w:sz w:val="20"/>
                <w:szCs w:val="20"/>
                <w:rtl/>
                <w:lang w:bidi="ar-MA"/>
              </w:rPr>
              <w:t>تُضاف 60 د للأنشطة الاعتيادية، و45 د في اليوم السادس للمراجعة والتثبيت.</w:t>
            </w:r>
          </w:p>
        </w:tc>
      </w:tr>
      <w:tr w:rsidR="0024552E" w:rsidRPr="00C56435" w14:paraId="59D54C2B" w14:textId="77777777">
        <w:trPr>
          <w:cantSplit/>
          <w:jc w:val="center"/>
        </w:trPr>
        <w:tc>
          <w:tcPr>
            <w:tcW w:w="2160" w:type="dxa"/>
            <w:shd w:val="clear" w:color="auto" w:fill="F3F4FA"/>
            <w:tcMar>
              <w:top w:w="28" w:type="dxa"/>
              <w:left w:w="60" w:type="dxa"/>
              <w:bottom w:w="28" w:type="dxa"/>
              <w:right w:w="60" w:type="dxa"/>
            </w:tcMar>
            <w:vAlign w:val="center"/>
          </w:tcPr>
          <w:p w14:paraId="3796950F"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b/>
                <w:bCs/>
                <w:color w:val="2A2F6D"/>
                <w:sz w:val="20"/>
                <w:szCs w:val="20"/>
                <w:rtl/>
                <w:lang w:bidi="ar-MA"/>
              </w:rPr>
              <w:t>المستويات 4 و5 و6</w:t>
            </w:r>
          </w:p>
        </w:tc>
        <w:tc>
          <w:tcPr>
            <w:tcW w:w="1872" w:type="dxa"/>
            <w:shd w:val="clear" w:color="auto" w:fill="F3F4FA"/>
            <w:tcMar>
              <w:top w:w="28" w:type="dxa"/>
              <w:left w:w="60" w:type="dxa"/>
              <w:bottom w:w="28" w:type="dxa"/>
              <w:right w:w="60" w:type="dxa"/>
            </w:tcMar>
            <w:vAlign w:val="center"/>
          </w:tcPr>
          <w:p w14:paraId="26E12D67"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70 دقيقة</w:t>
            </w:r>
          </w:p>
        </w:tc>
        <w:tc>
          <w:tcPr>
            <w:tcW w:w="1800" w:type="dxa"/>
            <w:shd w:val="clear" w:color="auto" w:fill="F3F4FA"/>
            <w:tcMar>
              <w:top w:w="28" w:type="dxa"/>
              <w:left w:w="60" w:type="dxa"/>
              <w:bottom w:w="28" w:type="dxa"/>
              <w:right w:w="60" w:type="dxa"/>
            </w:tcMar>
            <w:vAlign w:val="center"/>
          </w:tcPr>
          <w:p w14:paraId="279790CD" w14:textId="77777777" w:rsidR="0024552E" w:rsidRPr="00C56435" w:rsidRDefault="00000000" w:rsidP="00C56435">
            <w:pPr>
              <w:bidi/>
              <w:spacing w:after="0"/>
              <w:jc w:val="center"/>
              <w:rPr>
                <w:rFonts w:ascii="XM Vahid" w:hAnsi="XM Vahid" w:cs="XM Vahid" w:hint="cs"/>
              </w:rPr>
            </w:pPr>
            <w:r w:rsidRPr="00C56435">
              <w:rPr>
                <w:rFonts w:ascii="XM Vahid" w:hAnsi="XM Vahid" w:cs="XM Vahid" w:hint="cs"/>
                <w:sz w:val="20"/>
                <w:szCs w:val="20"/>
                <w:rtl/>
                <w:lang w:bidi="ar-MA"/>
              </w:rPr>
              <w:t>7 ساعات</w:t>
            </w:r>
          </w:p>
        </w:tc>
        <w:tc>
          <w:tcPr>
            <w:tcW w:w="4205" w:type="dxa"/>
            <w:shd w:val="clear" w:color="auto" w:fill="F3F4FA"/>
            <w:tcMar>
              <w:top w:w="28" w:type="dxa"/>
              <w:left w:w="60" w:type="dxa"/>
              <w:bottom w:w="28" w:type="dxa"/>
              <w:right w:w="60" w:type="dxa"/>
            </w:tcMar>
            <w:vAlign w:val="center"/>
          </w:tcPr>
          <w:p w14:paraId="7C9ACDC7" w14:textId="77777777" w:rsidR="0024552E" w:rsidRPr="00C56435" w:rsidRDefault="00000000" w:rsidP="00C56435">
            <w:pPr>
              <w:bidi/>
              <w:spacing w:after="0"/>
              <w:jc w:val="both"/>
              <w:rPr>
                <w:rFonts w:ascii="XM Vahid" w:hAnsi="XM Vahid" w:cs="XM Vahid" w:hint="cs"/>
              </w:rPr>
            </w:pPr>
            <w:r w:rsidRPr="00C56435">
              <w:rPr>
                <w:rFonts w:ascii="XM Vahid" w:hAnsi="XM Vahid" w:cs="XM Vahid" w:hint="cs"/>
                <w:sz w:val="20"/>
                <w:szCs w:val="20"/>
                <w:rtl/>
                <w:lang w:bidi="ar-MA"/>
              </w:rPr>
              <w:t>غلاف زمني قار موزع بانتظام على حصص الأسبوع.</w:t>
            </w:r>
          </w:p>
        </w:tc>
      </w:tr>
    </w:tbl>
    <w:p w14:paraId="66D7F7A5" w14:textId="77777777" w:rsidR="0024552E" w:rsidRPr="00C56435" w:rsidRDefault="0024552E" w:rsidP="00C56435">
      <w:pPr>
        <w:bidi/>
        <w:spacing w:after="40"/>
        <w:rPr>
          <w:rFonts w:ascii="XM Vahid" w:hAnsi="XM Vahid" w:cs="XM Vahid" w:hint="cs"/>
        </w:rPr>
      </w:pPr>
    </w:p>
    <w:p w14:paraId="06444F9C"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3.4. بنية الحصة والسيناريوهات الديداكتيكية للمقاطع</w:t>
      </w:r>
    </w:p>
    <w:p w14:paraId="05AEBEE9"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نظراً لتعدد مقاطع حصة اللغة العربية، تتوزع مراحل التعليم الصريح داخل كل مقطع بحسب طبيعة المهارة المستهدفة، مع تزويد المدرس(ة) بصيغ لغوية معيارية لكل محطة (التصريح بالهدف، النمذجة، الممارسة الموجهة، الممارسة المستقلة)، وتنتظم المقاطع وفق ثلاثة سيناريوهات:</w:t>
      </w:r>
    </w:p>
    <w:p w14:paraId="1BDE9CB4"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1. مهارة أو استراتيجية تُقدَّم لأول مرة: </w:t>
      </w:r>
      <w:r w:rsidRPr="00C56435">
        <w:rPr>
          <w:rFonts w:ascii="XM Vahid" w:hAnsi="XM Vahid" w:cs="XM Vahid" w:hint="cs"/>
          <w:rtl/>
          <w:lang w:bidi="ar-MA"/>
        </w:rPr>
        <w:t>يُعتمد فيها تسلسل النمذجة الصريحة المتبوعة بالممارسة الموجهة.</w:t>
      </w:r>
    </w:p>
    <w:p w14:paraId="462E77BD"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2. مهارة سبق تقديمها: </w:t>
      </w:r>
      <w:r w:rsidRPr="00C56435">
        <w:rPr>
          <w:rFonts w:ascii="XM Vahid" w:hAnsi="XM Vahid" w:cs="XM Vahid" w:hint="cs"/>
          <w:rtl/>
          <w:lang w:bidi="ar-MA"/>
        </w:rPr>
        <w:t>يُنطلق فيها من تذكير تفاعلي بالقاعدة، ثم ممارسة موجهة تعقبها ممارسة مستقلة (وهو النمط الأكثر حضوراً بالمستويات العليا).</w:t>
      </w:r>
    </w:p>
    <w:p w14:paraId="7FB45909"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3. مهارة في محطة التوليف: </w:t>
      </w:r>
      <w:r w:rsidRPr="00C56435">
        <w:rPr>
          <w:rFonts w:ascii="XM Vahid" w:hAnsi="XM Vahid" w:cs="XM Vahid" w:hint="cs"/>
          <w:rtl/>
          <w:lang w:bidi="ar-MA"/>
        </w:rPr>
        <w:t>يُشرع فيها مباشرة في الممارسة المستقلة عبر وضعيات جديدة لتوظيف المكتسبات، مع إمكان امتدادها في التمارين المنزلية وحصص الدعم.</w:t>
      </w:r>
    </w:p>
    <w:p w14:paraId="44C8A422"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3.5. نموذج تطبيقي للتدبير الديداكتيكي: مكون المعجم والأساليب</w:t>
      </w:r>
    </w:p>
    <w:p w14:paraId="604D7B8D" w14:textId="77777777" w:rsidR="0024552E" w:rsidRPr="00C56435" w:rsidRDefault="00000000" w:rsidP="00C56435">
      <w:pPr>
        <w:bidi/>
        <w:spacing w:after="44"/>
        <w:jc w:val="both"/>
        <w:rPr>
          <w:rFonts w:ascii="XM Vahid" w:hAnsi="XM Vahid" w:cs="XM Vahid" w:hint="cs"/>
        </w:rPr>
      </w:pPr>
      <w:r w:rsidRPr="00C56435">
        <w:rPr>
          <w:rFonts w:ascii="XM Vahid" w:hAnsi="XM Vahid" w:cs="XM Vahid" w:hint="cs"/>
          <w:rtl/>
          <w:lang w:bidi="ar-MA"/>
        </w:rPr>
        <w:t>يُرمى من هذا المكون إلى إغناء الرصيد اللغوي المجالي للمتعلم وتدريبه على استراتيجيات المفردات والبنيات الأسلوبية الوظيفية؛ ويُدرس في حصة أسبوعية قارة (20 د للأول، 30 د للثاني، 25 د للثالث، و30 د للمستويات 4–6)، حيث تُقدم الأساليب مندمجة في الاستماع والتحدث بالمستويات الدنيا، ومستقلة بالتناوب مع المعجم بالمستويات العليا:</w:t>
      </w:r>
    </w:p>
    <w:p w14:paraId="1789A9D7"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في المستويين الأول والثاني: </w:t>
      </w:r>
      <w:r w:rsidRPr="00C56435">
        <w:rPr>
          <w:rFonts w:ascii="XM Vahid" w:hAnsi="XM Vahid" w:cs="XM Vahid" w:hint="cs"/>
          <w:rtl/>
          <w:lang w:bidi="ar-MA"/>
        </w:rPr>
        <w:t>الانطلاق من المشاهد والصور البصرية، والترديد الجماعي والتحقق من الفهم، وتقديم المفردات المستهدفة (3 مفردات بالأول و4 بالثاني) وتوظيفها في جمل وتعليق على الصور قبل الإنجاز على الكراسة.</w:t>
      </w:r>
    </w:p>
    <w:p w14:paraId="174559E0"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في المستويات من الثالث إلى السادس: </w:t>
      </w:r>
      <w:r w:rsidRPr="00C56435">
        <w:rPr>
          <w:rFonts w:ascii="XM Vahid" w:hAnsi="XM Vahid" w:cs="XM Vahid" w:hint="cs"/>
          <w:rtl/>
          <w:lang w:bidi="ar-MA"/>
        </w:rPr>
        <w:t>الانطلاق من تعريف المفردة وسياقها، والترديد الجماعي، وفحص الفهم عبر المرادف والضد والاشتقاق والمثال والمثال المضاد، ثم تركيبها في جمل، وإنجاز تمارين الربط بالكراسة، مع ترويجها طيلة الأسبوع.</w:t>
      </w:r>
    </w:p>
    <w:p w14:paraId="5A95A5C3" w14:textId="77777777" w:rsidR="0024552E" w:rsidRPr="00C56435" w:rsidRDefault="00000000" w:rsidP="00C56435">
      <w:pPr>
        <w:keepNext/>
        <w:bidi/>
        <w:spacing w:before="90" w:after="30"/>
        <w:rPr>
          <w:rFonts w:ascii="XM Vahid" w:hAnsi="XM Vahid" w:cs="XM Vahid" w:hint="cs"/>
        </w:rPr>
      </w:pPr>
      <w:r w:rsidRPr="00C56435">
        <w:rPr>
          <w:rFonts w:ascii="Segoe UI Symbol" w:hAnsi="Segoe UI Symbol" w:cs="Segoe UI Symbol" w:hint="cs"/>
          <w:b/>
          <w:bCs/>
          <w:color w:val="3F479C"/>
          <w:sz w:val="24"/>
          <w:szCs w:val="24"/>
          <w:rtl/>
          <w:lang w:bidi="ar-MA"/>
        </w:rPr>
        <w:t>◆</w:t>
      </w:r>
      <w:r w:rsidRPr="00C56435">
        <w:rPr>
          <w:rFonts w:ascii="XM Vahid" w:hAnsi="XM Vahid" w:cs="XM Vahid" w:hint="cs"/>
          <w:b/>
          <w:bCs/>
          <w:color w:val="3F479C"/>
          <w:sz w:val="24"/>
          <w:szCs w:val="24"/>
          <w:rtl/>
          <w:lang w:bidi="ar-MA"/>
        </w:rPr>
        <w:t xml:space="preserve"> 3.6. التقويم والتتبع والممارسات الصفية الفعالة في اللغة العربية</w:t>
      </w:r>
    </w:p>
    <w:p w14:paraId="3A051D4E"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قرارات الضبط البيداغوجي: </w:t>
      </w:r>
      <w:r w:rsidRPr="00C56435">
        <w:rPr>
          <w:rFonts w:ascii="XM Vahid" w:hAnsi="XM Vahid" w:cs="XM Vahid" w:hint="cs"/>
          <w:rtl/>
          <w:lang w:bidi="ar-MA"/>
        </w:rPr>
        <w:t>إعادة النمذجة إذا قل الفهم عن 50% مطلع الممارسة الموجهة؛ وتمديد الممارسة الموجهة إذا لم تبلغ النسبة 70% في ختامها؛ وبرمجة الهدف في حصة الدعم الأسبوعية إذا لم يصل التحكم إلى 80% نهاية الممارسة المستقلة.</w:t>
      </w:r>
    </w:p>
    <w:p w14:paraId="71420FA7"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الروائز الشفوية والكتابية: </w:t>
      </w:r>
      <w:r w:rsidRPr="00C56435">
        <w:rPr>
          <w:rFonts w:ascii="XM Vahid" w:hAnsi="XM Vahid" w:cs="XM Vahid" w:hint="cs"/>
          <w:rtl/>
          <w:lang w:bidi="ar-MA"/>
        </w:rPr>
        <w:t xml:space="preserve">تمرير روائز فردية ممعيرة للطلاقة والتحدث ابتداءً من الأسبوع الخامس (باقتطاع 5 دقائق من كل مكون لـ 6 تلاميذ يومياً مع تنويع النصوص)، وروائز كتابية في الأسبوع السادس تقيس الكفايات وفق رموز معيارية </w:t>
      </w:r>
      <w:r w:rsidRPr="00C56435">
        <w:rPr>
          <w:rFonts w:ascii="XM Vahid" w:hAnsi="XM Vahid" w:cs="XM Vahid" w:hint="cs"/>
          <w:rtl/>
          <w:lang w:bidi="ar-MA"/>
        </w:rPr>
        <w:lastRenderedPageBreak/>
        <w:t>دقيقة (V1 لفهم المعجم المجالي، V2 لإنتاج المفردات باستراتيجية، LC1 للمعلومات الصريحة، LC2 للمعلومات الضمنية).</w:t>
      </w:r>
    </w:p>
    <w:p w14:paraId="0E5F5D1A" w14:textId="77777777" w:rsidR="0024552E" w:rsidRPr="00C56435" w:rsidRDefault="00000000" w:rsidP="00C56435">
      <w:pPr>
        <w:bidi/>
        <w:spacing w:after="30"/>
        <w:ind w:left="160"/>
        <w:rPr>
          <w:rFonts w:ascii="XM Vahid" w:hAnsi="XM Vahid" w:cs="XM Vahid" w:hint="cs"/>
        </w:rPr>
      </w:pPr>
      <w:r w:rsidRPr="00C56435">
        <w:rPr>
          <w:rFonts w:ascii="XM Vahid" w:hAnsi="XM Vahid" w:cs="XM Vahid" w:hint="cs"/>
          <w:b/>
          <w:bCs/>
          <w:color w:val="3F479C"/>
          <w:rtl/>
          <w:lang w:bidi="ar-MA"/>
        </w:rPr>
        <w:t xml:space="preserve">• </w:t>
      </w:r>
      <w:r w:rsidRPr="00C56435">
        <w:rPr>
          <w:rFonts w:ascii="XM Vahid" w:hAnsi="XM Vahid" w:cs="XM Vahid" w:hint="cs"/>
          <w:b/>
          <w:bCs/>
          <w:color w:val="2A2F6D"/>
          <w:rtl/>
          <w:lang w:bidi="ar-MA"/>
        </w:rPr>
        <w:t xml:space="preserve">الممارسات الصفية الفعالة: </w:t>
      </w:r>
      <w:r w:rsidRPr="00C56435">
        <w:rPr>
          <w:rFonts w:ascii="XM Vahid" w:hAnsi="XM Vahid" w:cs="XM Vahid" w:hint="cs"/>
          <w:rtl/>
          <w:lang w:bidi="ar-MA"/>
        </w:rPr>
        <w:t>المواظبة على التصحيح التكويني المنتظم للكراسات (من المستوى 1 إلى 6) لتشخيص مصادر الأخطاء وإشراك المتعلم في التصحيح الذاتي والثنائي، وتخصيص «دفتر القسم لأنشطة الكتابة» لتوثيق وتجويد الإنتاجات الكتابية وأنشطة التوليف في اليوم السادس.</w:t>
      </w:r>
    </w:p>
    <w:p w14:paraId="7B83636B" w14:textId="77777777" w:rsidR="0024552E" w:rsidRPr="00C56435" w:rsidRDefault="00000000" w:rsidP="00C56435">
      <w:pPr>
        <w:keepNext/>
        <w:pBdr>
          <w:bottom w:val="single" w:sz="12" w:space="2" w:color="3F479C"/>
        </w:pBdr>
        <w:bidi/>
        <w:spacing w:before="120" w:after="40"/>
        <w:rPr>
          <w:rFonts w:ascii="XM Vahid" w:hAnsi="XM Vahid" w:cs="XM Vahid" w:hint="cs"/>
        </w:rPr>
      </w:pPr>
      <w:r w:rsidRPr="00C56435">
        <w:rPr>
          <w:rFonts w:ascii="XM Vahid" w:hAnsi="XM Vahid" w:cs="XM Vahid" w:hint="cs"/>
          <w:b/>
          <w:bCs/>
          <w:color w:val="2A2F6D"/>
          <w:sz w:val="28"/>
          <w:szCs w:val="28"/>
          <w:rtl/>
          <w:lang w:bidi="ar-MA"/>
        </w:rPr>
        <w:t>4. خلاصة عامة لليوم الأول</w:t>
      </w:r>
    </w:p>
    <w:p w14:paraId="7A89E9D1" w14:textId="77777777" w:rsidR="0024552E" w:rsidRPr="00C56435" w:rsidRDefault="00000000" w:rsidP="00C56435">
      <w:pPr>
        <w:keepNext/>
        <w:bidi/>
        <w:spacing w:after="120"/>
        <w:jc w:val="both"/>
        <w:rPr>
          <w:rFonts w:ascii="XM Vahid" w:hAnsi="XM Vahid" w:cs="XM Vahid" w:hint="cs"/>
        </w:rPr>
      </w:pPr>
      <w:r w:rsidRPr="00C56435">
        <w:rPr>
          <w:rFonts w:ascii="XM Vahid" w:hAnsi="XM Vahid" w:cs="XM Vahid" w:hint="cs"/>
          <w:rtl/>
          <w:lang w:bidi="ar-MA"/>
        </w:rPr>
        <w:t>مثلت أشغال اليوم الأول لبنة تأسيسية حاسمة لتوحيد الرؤى المهنية لأطر التدريس بمؤسسات الريادة حول المرتكزات العلمية والعملية للتعليم الصريح. ويظل الرهان الحقيقي معقوداً على ترجمة هذه المبادئ إلى ممارسات فصلية يومية قوامها التخطيط الدقيق، والتدرج المحكم، والفحص اللحظي للفهم، والدعم الموجه، بما يكفل الارتقاء الفعلي بجودة التعلمات الأساس وتقليص الفوارق التحصيلية داخل المدرسة العمومية.</w:t>
      </w:r>
    </w:p>
    <w:p w14:paraId="492B3110" w14:textId="77777777" w:rsidR="00660556" w:rsidRPr="00C56435" w:rsidRDefault="00660556" w:rsidP="00C56435">
      <w:pPr>
        <w:rPr>
          <w:rFonts w:ascii="XM Vahid" w:hAnsi="XM Vahid" w:cs="XM Vahid" w:hint="cs"/>
        </w:rPr>
      </w:pPr>
    </w:p>
    <w:sectPr w:rsidR="00660556" w:rsidRPr="00C56435" w:rsidSect="00034616">
      <w:footerReference w:type="default" r:id="rId9"/>
      <w:pgSz w:w="11909" w:h="16834"/>
      <w:pgMar w:top="634" w:right="936" w:bottom="63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BCFE39" w14:textId="77777777" w:rsidR="00660556" w:rsidRDefault="00660556">
      <w:pPr>
        <w:spacing w:after="0" w:line="240" w:lineRule="auto"/>
        <w:rPr>
          <w:rFonts w:hint="eastAsia"/>
        </w:rPr>
      </w:pPr>
      <w:r>
        <w:separator/>
      </w:r>
    </w:p>
  </w:endnote>
  <w:endnote w:type="continuationSeparator" w:id="0">
    <w:p w14:paraId="53F5B6F8" w14:textId="77777777" w:rsidR="00660556" w:rsidRDefault="0066055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E1825" w14:textId="77777777" w:rsidR="0024552E" w:rsidRDefault="00000000">
    <w:pPr>
      <w:pStyle w:val="Footer"/>
      <w:bidi/>
      <w:spacing w:line="260" w:lineRule="exact"/>
      <w:jc w:val="center"/>
      <w:rPr>
        <w:rFonts w:hint="eastAsia"/>
      </w:rPr>
    </w:pPr>
    <w:r>
      <w:rPr>
        <w:rFonts w:ascii="Noto Naskh Arabic" w:hAnsi="Noto Naskh Arabic"/>
        <w:color w:val="475569"/>
        <w:sz w:val="19"/>
        <w:szCs w:val="19"/>
        <w:rtl/>
        <w:lang w:bidi="ar-MA"/>
      </w:rPr>
      <w:t>تقرير اليوم الأول — الدورة الوطنية حول التعليم الصريح (موسم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97991B" w14:textId="77777777" w:rsidR="00660556" w:rsidRDefault="00660556">
      <w:pPr>
        <w:spacing w:after="0" w:line="240" w:lineRule="auto"/>
        <w:rPr>
          <w:rFonts w:hint="eastAsia"/>
        </w:rPr>
      </w:pPr>
      <w:r>
        <w:separator/>
      </w:r>
    </w:p>
  </w:footnote>
  <w:footnote w:type="continuationSeparator" w:id="0">
    <w:p w14:paraId="5D00BB71" w14:textId="77777777" w:rsidR="00660556" w:rsidRDefault="0066055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7363059">
    <w:abstractNumId w:val="8"/>
  </w:num>
  <w:num w:numId="2" w16cid:durableId="2005235199">
    <w:abstractNumId w:val="6"/>
  </w:num>
  <w:num w:numId="3" w16cid:durableId="844855713">
    <w:abstractNumId w:val="5"/>
  </w:num>
  <w:num w:numId="4" w16cid:durableId="1179464864">
    <w:abstractNumId w:val="4"/>
  </w:num>
  <w:num w:numId="5" w16cid:durableId="1302154986">
    <w:abstractNumId w:val="7"/>
  </w:num>
  <w:num w:numId="6" w16cid:durableId="1528134843">
    <w:abstractNumId w:val="3"/>
  </w:num>
  <w:num w:numId="7" w16cid:durableId="1170363667">
    <w:abstractNumId w:val="2"/>
  </w:num>
  <w:num w:numId="8" w16cid:durableId="1200434856">
    <w:abstractNumId w:val="1"/>
  </w:num>
  <w:num w:numId="9" w16cid:durableId="1361480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133"/>
    <w:rsid w:val="0015074B"/>
    <w:rsid w:val="0024552E"/>
    <w:rsid w:val="0029639D"/>
    <w:rsid w:val="00326F90"/>
    <w:rsid w:val="00660556"/>
    <w:rsid w:val="00AA1D8D"/>
    <w:rsid w:val="00B47730"/>
    <w:rsid w:val="00C56435"/>
    <w:rsid w:val="00CB0664"/>
    <w:rsid w:val="00D064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6297E6"/>
  <w14:defaultImageDpi w14:val="300"/>
  <w15:docId w15:val="{5210D516-2F93-7C47-A672-BA852909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3</cp:revision>
  <dcterms:created xsi:type="dcterms:W3CDTF">2013-12-23T23:15:00Z</dcterms:created>
  <dcterms:modified xsi:type="dcterms:W3CDTF">2026-10-18T04:22:00Z</dcterms:modified>
  <cp:category/>
</cp:coreProperties>
</file>