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9E0207" w14:textId="77777777" w:rsidR="004917DB" w:rsidRPr="00AD0857" w:rsidRDefault="00000000" w:rsidP="00AD0857">
      <w:pPr>
        <w:spacing w:after="50"/>
        <w:jc w:val="center"/>
        <w:rPr>
          <w:rFonts w:asciiTheme="majorHAnsi" w:hAnsiTheme="majorHAnsi" w:cstheme="majorHAnsi"/>
        </w:rPr>
      </w:pPr>
      <w:r w:rsidRPr="00AD0857">
        <w:rPr>
          <w:rFonts w:asciiTheme="majorHAnsi" w:hAnsiTheme="majorHAnsi" w:cstheme="majorHAnsi"/>
          <w:noProof/>
        </w:rPr>
        <w:drawing>
          <wp:inline distT="0" distB="0" distL="0" distR="0" wp14:anchorId="50B3048E" wp14:editId="4057E71C">
            <wp:extent cx="1776259" cy="109351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1804771" cy="1111062"/>
                    </a:xfrm>
                    <a:prstGeom prst="rect">
                      <a:avLst/>
                    </a:prstGeom>
                  </pic:spPr>
                </pic:pic>
              </a:graphicData>
            </a:graphic>
          </wp:inline>
        </w:drawing>
      </w:r>
    </w:p>
    <w:tbl>
      <w:tblPr>
        <w:tblW w:w="0" w:type="auto"/>
        <w:jc w:val="center"/>
        <w:tblBorders>
          <w:top w:val="single" w:sz="8" w:space="0" w:color="1D3557"/>
          <w:left w:val="single" w:sz="8" w:space="0" w:color="1D3557"/>
          <w:bottom w:val="single" w:sz="8" w:space="0" w:color="1D3557"/>
          <w:right w:val="single" w:sz="8" w:space="0" w:color="1D3557"/>
          <w:insideH w:val="single" w:sz="8" w:space="0" w:color="1D3557"/>
          <w:insideV w:val="single" w:sz="8" w:space="0" w:color="1D3557"/>
        </w:tblBorders>
        <w:tblLook w:val="04A0" w:firstRow="1" w:lastRow="0" w:firstColumn="1" w:lastColumn="0" w:noHBand="0" w:noVBand="1"/>
      </w:tblPr>
      <w:tblGrid>
        <w:gridCol w:w="10037"/>
      </w:tblGrid>
      <w:tr w:rsidR="004917DB" w:rsidRPr="00AD0857" w14:paraId="169BA155" w14:textId="77777777">
        <w:trPr>
          <w:jc w:val="center"/>
        </w:trPr>
        <w:tc>
          <w:tcPr>
            <w:tcW w:w="10037" w:type="dxa"/>
            <w:shd w:val="clear" w:color="auto" w:fill="1D3557"/>
            <w:tcMar>
              <w:top w:w="48" w:type="dxa"/>
              <w:left w:w="90" w:type="dxa"/>
              <w:bottom w:w="48" w:type="dxa"/>
              <w:right w:w="90" w:type="dxa"/>
            </w:tcMar>
          </w:tcPr>
          <w:p w14:paraId="57C0B2E3" w14:textId="77777777" w:rsidR="004917DB" w:rsidRPr="00AD0857" w:rsidRDefault="00000000" w:rsidP="00AD0857">
            <w:pPr>
              <w:spacing w:after="0"/>
              <w:jc w:val="center"/>
              <w:rPr>
                <w:rFonts w:asciiTheme="majorHAnsi" w:hAnsiTheme="majorHAnsi" w:cstheme="majorHAnsi"/>
                <w:lang w:val="fr-MA"/>
              </w:rPr>
            </w:pPr>
            <w:r w:rsidRPr="00AD0857">
              <w:rPr>
                <w:rFonts w:asciiTheme="majorHAnsi" w:hAnsiTheme="majorHAnsi" w:cstheme="majorHAnsi"/>
                <w:b/>
                <w:color w:val="FFFFFF"/>
                <w:sz w:val="27"/>
                <w:lang w:val="fr-MA"/>
              </w:rPr>
              <w:t>Compte Rendu des Ateliers de Réactivation — Enseignement Explicite du Français</w:t>
            </w:r>
          </w:p>
        </w:tc>
      </w:tr>
    </w:tbl>
    <w:p w14:paraId="6B88FED0" w14:textId="77777777" w:rsidR="004917DB" w:rsidRPr="00AD0857" w:rsidRDefault="004917DB" w:rsidP="00AD0857">
      <w:pPr>
        <w:spacing w:after="20"/>
        <w:rPr>
          <w:rFonts w:asciiTheme="majorHAnsi" w:hAnsiTheme="majorHAnsi" w:cstheme="majorHAnsi"/>
          <w:lang w:val="fr-MA"/>
        </w:rPr>
      </w:pPr>
    </w:p>
    <w:tbl>
      <w:tblPr>
        <w:tblW w:w="0" w:type="auto"/>
        <w:jc w:val="center"/>
        <w:tblBorders>
          <w:top w:val="single" w:sz="4" w:space="0" w:color="BFD3E0"/>
          <w:left w:val="single" w:sz="4" w:space="0" w:color="BFD3E0"/>
          <w:bottom w:val="single" w:sz="4" w:space="0" w:color="BFD3E0"/>
          <w:right w:val="single" w:sz="4" w:space="0" w:color="BFD3E0"/>
          <w:insideH w:val="single" w:sz="4" w:space="0" w:color="BFD3E0"/>
          <w:insideV w:val="single" w:sz="4" w:space="0" w:color="BFD3E0"/>
        </w:tblBorders>
        <w:tblLayout w:type="fixed"/>
        <w:tblLook w:val="04A0" w:firstRow="1" w:lastRow="0" w:firstColumn="1" w:lastColumn="0" w:noHBand="0" w:noVBand="1"/>
      </w:tblPr>
      <w:tblGrid>
        <w:gridCol w:w="3346"/>
        <w:gridCol w:w="3346"/>
        <w:gridCol w:w="3346"/>
      </w:tblGrid>
      <w:tr w:rsidR="004917DB" w:rsidRPr="00AD0857" w14:paraId="5A282D5C" w14:textId="77777777">
        <w:trPr>
          <w:cantSplit/>
          <w:tblHeader/>
          <w:jc w:val="center"/>
        </w:trPr>
        <w:tc>
          <w:tcPr>
            <w:tcW w:w="3346" w:type="dxa"/>
            <w:shd w:val="clear" w:color="auto" w:fill="F4F8FB"/>
            <w:tcMar>
              <w:top w:w="36" w:type="dxa"/>
              <w:left w:w="60" w:type="dxa"/>
              <w:bottom w:w="36" w:type="dxa"/>
              <w:right w:w="60" w:type="dxa"/>
            </w:tcMar>
          </w:tcPr>
          <w:p w14:paraId="01A44F9A" w14:textId="77777777" w:rsidR="004917DB" w:rsidRPr="00AD0857" w:rsidRDefault="00000000" w:rsidP="00AD0857">
            <w:pPr>
              <w:keepNext/>
              <w:spacing w:after="0"/>
              <w:jc w:val="center"/>
              <w:rPr>
                <w:rFonts w:asciiTheme="majorHAnsi" w:hAnsiTheme="majorHAnsi" w:cstheme="majorHAnsi"/>
                <w:lang w:val="fr-MA"/>
              </w:rPr>
            </w:pPr>
            <w:r w:rsidRPr="00AD0857">
              <w:rPr>
                <w:rFonts w:asciiTheme="majorHAnsi" w:hAnsiTheme="majorHAnsi" w:cstheme="majorHAnsi"/>
                <w:b/>
                <w:color w:val="1D3557"/>
                <w:sz w:val="19"/>
                <w:lang w:val="fr-MA"/>
              </w:rPr>
              <w:t xml:space="preserve">Dispositif : </w:t>
            </w:r>
            <w:r w:rsidRPr="00AD0857">
              <w:rPr>
                <w:rFonts w:asciiTheme="majorHAnsi" w:hAnsiTheme="majorHAnsi" w:cstheme="majorHAnsi"/>
                <w:sz w:val="19"/>
                <w:lang w:val="fr-MA"/>
              </w:rPr>
              <w:t>Ateliers de rappel (Écoles Pionnières)</w:t>
            </w:r>
          </w:p>
        </w:tc>
        <w:tc>
          <w:tcPr>
            <w:tcW w:w="3346" w:type="dxa"/>
            <w:shd w:val="clear" w:color="auto" w:fill="F4F8FB"/>
            <w:tcMar>
              <w:top w:w="36" w:type="dxa"/>
              <w:left w:w="60" w:type="dxa"/>
              <w:bottom w:w="36" w:type="dxa"/>
              <w:right w:w="60" w:type="dxa"/>
            </w:tcMar>
          </w:tcPr>
          <w:p w14:paraId="178E78ED" w14:textId="77777777" w:rsidR="004917DB" w:rsidRPr="00AD0857" w:rsidRDefault="00000000" w:rsidP="00AD0857">
            <w:pPr>
              <w:keepNext/>
              <w:spacing w:after="0"/>
              <w:jc w:val="center"/>
              <w:rPr>
                <w:rFonts w:asciiTheme="majorHAnsi" w:hAnsiTheme="majorHAnsi" w:cstheme="majorHAnsi"/>
              </w:rPr>
            </w:pPr>
            <w:r w:rsidRPr="00AD0857">
              <w:rPr>
                <w:rFonts w:asciiTheme="majorHAnsi" w:hAnsiTheme="majorHAnsi" w:cstheme="majorHAnsi"/>
                <w:b/>
                <w:color w:val="1D3557"/>
                <w:sz w:val="19"/>
              </w:rPr>
              <w:t xml:space="preserve">Année </w:t>
            </w:r>
            <w:proofErr w:type="spellStart"/>
            <w:r w:rsidRPr="00AD0857">
              <w:rPr>
                <w:rFonts w:asciiTheme="majorHAnsi" w:hAnsiTheme="majorHAnsi" w:cstheme="majorHAnsi"/>
                <w:b/>
                <w:color w:val="1D3557"/>
                <w:sz w:val="19"/>
              </w:rPr>
              <w:t>scolaire</w:t>
            </w:r>
            <w:proofErr w:type="spellEnd"/>
            <w:r w:rsidRPr="00AD0857">
              <w:rPr>
                <w:rFonts w:asciiTheme="majorHAnsi" w:hAnsiTheme="majorHAnsi" w:cstheme="majorHAnsi"/>
                <w:b/>
                <w:color w:val="1D3557"/>
                <w:sz w:val="19"/>
              </w:rPr>
              <w:t xml:space="preserve"> : </w:t>
            </w:r>
            <w:r w:rsidRPr="00AD0857">
              <w:rPr>
                <w:rFonts w:asciiTheme="majorHAnsi" w:hAnsiTheme="majorHAnsi" w:cstheme="majorHAnsi"/>
                <w:sz w:val="19"/>
              </w:rPr>
              <w:t>2026 / 2027</w:t>
            </w:r>
          </w:p>
        </w:tc>
        <w:tc>
          <w:tcPr>
            <w:tcW w:w="3346" w:type="dxa"/>
            <w:shd w:val="clear" w:color="auto" w:fill="F4F8FB"/>
            <w:tcMar>
              <w:top w:w="36" w:type="dxa"/>
              <w:left w:w="60" w:type="dxa"/>
              <w:bottom w:w="36" w:type="dxa"/>
              <w:right w:w="60" w:type="dxa"/>
            </w:tcMar>
          </w:tcPr>
          <w:p w14:paraId="4FC1D57E" w14:textId="0FEE2BF2" w:rsidR="004917DB" w:rsidRPr="00AD0857" w:rsidRDefault="00000000" w:rsidP="00AD0857">
            <w:pPr>
              <w:keepNext/>
              <w:spacing w:after="0"/>
              <w:jc w:val="center"/>
              <w:rPr>
                <w:rFonts w:asciiTheme="majorHAnsi" w:hAnsiTheme="majorHAnsi" w:cstheme="majorHAnsi"/>
              </w:rPr>
            </w:pPr>
            <w:r w:rsidRPr="00AD0857">
              <w:rPr>
                <w:rFonts w:asciiTheme="majorHAnsi" w:hAnsiTheme="majorHAnsi" w:cstheme="majorHAnsi"/>
                <w:b/>
                <w:color w:val="1D3557"/>
                <w:sz w:val="19"/>
              </w:rPr>
              <w:t xml:space="preserve">Rédaction : </w:t>
            </w:r>
          </w:p>
        </w:tc>
      </w:tr>
    </w:tbl>
    <w:p w14:paraId="5260F7D7" w14:textId="77777777" w:rsidR="004917DB" w:rsidRPr="00AD0857" w:rsidRDefault="00000000" w:rsidP="00AD0857">
      <w:pPr>
        <w:keepNext/>
        <w:pBdr>
          <w:bottom w:val="single" w:sz="10" w:space="2" w:color="3B6E8C"/>
        </w:pBdr>
        <w:spacing w:before="90" w:after="30"/>
        <w:rPr>
          <w:rFonts w:asciiTheme="majorHAnsi" w:hAnsiTheme="majorHAnsi" w:cstheme="majorHAnsi"/>
          <w:lang w:val="fr-MA"/>
        </w:rPr>
      </w:pPr>
      <w:r w:rsidRPr="00AD0857">
        <w:rPr>
          <w:rFonts w:asciiTheme="majorHAnsi" w:hAnsiTheme="majorHAnsi" w:cstheme="majorHAnsi"/>
          <w:b/>
          <w:color w:val="1D3557"/>
          <w:sz w:val="24"/>
          <w:lang w:val="fr-MA"/>
        </w:rPr>
        <w:t>Introduction : Contexte et finalités des ateliers de réactivation</w:t>
      </w:r>
    </w:p>
    <w:p w14:paraId="6D10CFA4" w14:textId="77777777" w:rsidR="004917DB" w:rsidRPr="00AD0857" w:rsidRDefault="00000000" w:rsidP="00AD0857">
      <w:pPr>
        <w:spacing w:after="36"/>
        <w:jc w:val="both"/>
        <w:rPr>
          <w:rFonts w:asciiTheme="majorHAnsi" w:hAnsiTheme="majorHAnsi" w:cstheme="majorHAnsi"/>
          <w:lang w:val="fr-MA"/>
        </w:rPr>
      </w:pPr>
      <w:r w:rsidRPr="00AD0857">
        <w:rPr>
          <w:rFonts w:asciiTheme="majorHAnsi" w:hAnsiTheme="majorHAnsi" w:cstheme="majorHAnsi"/>
          <w:sz w:val="21"/>
          <w:lang w:val="fr-MA"/>
        </w:rPr>
        <w:t>Dans le prolongement du dispositif d’accompagnement professionnel destiné au corps enseignant des Écoles Pionnières, des ateliers de réactivation dédiés à la didactique du français ont été tenus afin de stabiliser les acquis méthodologiques, d’approfondir l’appropriation des fondements de l’enseignement explicite et d’affiner les compétences pédagogiques des praticiens.</w:t>
      </w:r>
    </w:p>
    <w:p w14:paraId="38FAACEE" w14:textId="77777777" w:rsidR="004917DB" w:rsidRPr="00AD0857" w:rsidRDefault="00000000" w:rsidP="00AD0857">
      <w:pPr>
        <w:spacing w:after="36"/>
        <w:jc w:val="both"/>
        <w:rPr>
          <w:rFonts w:asciiTheme="majorHAnsi" w:hAnsiTheme="majorHAnsi" w:cstheme="majorHAnsi"/>
          <w:lang w:val="fr-MA"/>
        </w:rPr>
      </w:pPr>
      <w:r w:rsidRPr="00AD0857">
        <w:rPr>
          <w:rFonts w:asciiTheme="majorHAnsi" w:hAnsiTheme="majorHAnsi" w:cstheme="majorHAnsi"/>
          <w:sz w:val="21"/>
          <w:lang w:val="fr-MA"/>
        </w:rPr>
        <w:t>Ces rencontres de partage ont offert l’opportunité de réexaminer les concepts clés abordés lors des sessions nationales, tout en mettant l’accent sur les gestes professionnels efficaces et les scénarios didactiques susceptibles d’élever durablement la qualité des apprentissages en classe.</w:t>
      </w:r>
    </w:p>
    <w:p w14:paraId="03C90519" w14:textId="77777777" w:rsidR="004917DB" w:rsidRPr="00AD0857" w:rsidRDefault="00000000" w:rsidP="00AD0857">
      <w:pPr>
        <w:keepNext/>
        <w:pBdr>
          <w:bottom w:val="single" w:sz="10" w:space="2" w:color="3B6E8C"/>
        </w:pBdr>
        <w:spacing w:before="90" w:after="30"/>
        <w:rPr>
          <w:rFonts w:asciiTheme="majorHAnsi" w:hAnsiTheme="majorHAnsi" w:cstheme="majorHAnsi"/>
          <w:lang w:val="fr-MA"/>
        </w:rPr>
      </w:pPr>
      <w:r w:rsidRPr="00AD0857">
        <w:rPr>
          <w:rFonts w:asciiTheme="majorHAnsi" w:hAnsiTheme="majorHAnsi" w:cstheme="majorHAnsi"/>
          <w:b/>
          <w:color w:val="1D3557"/>
          <w:sz w:val="24"/>
          <w:lang w:val="fr-MA"/>
        </w:rPr>
        <w:t>1. Cadrage pédagogique et objectifs opérationnels de l’atelier</w:t>
      </w:r>
    </w:p>
    <w:p w14:paraId="51D5535E" w14:textId="77777777" w:rsidR="004917DB" w:rsidRPr="00AD0857" w:rsidRDefault="00000000" w:rsidP="00AD0857">
      <w:pPr>
        <w:spacing w:after="36"/>
        <w:jc w:val="both"/>
        <w:rPr>
          <w:rFonts w:asciiTheme="majorHAnsi" w:hAnsiTheme="majorHAnsi" w:cstheme="majorHAnsi"/>
          <w:lang w:val="fr-MA"/>
        </w:rPr>
      </w:pPr>
      <w:r w:rsidRPr="00AD0857">
        <w:rPr>
          <w:rFonts w:asciiTheme="majorHAnsi" w:hAnsiTheme="majorHAnsi" w:cstheme="majorHAnsi"/>
          <w:sz w:val="21"/>
          <w:lang w:val="fr-MA"/>
        </w:rPr>
        <w:t>Destiné aux enseignantes et enseignants du cycle primaire, cet atelier de rappel visait à préciser les orientations curriculaires retenues pour l’année scolaire 2026-2027, à consolider les pratiques professionnelles et à assurer une mise en œuvre harmonisée à l’échelle de l’établissement. Les travaux se sont structurés autour de quatre axes complémentaires :</w:t>
      </w:r>
    </w:p>
    <w:p w14:paraId="7FEC1B54" w14:textId="77777777" w:rsidR="004917DB" w:rsidRPr="00AD0857" w:rsidRDefault="00000000" w:rsidP="00AD0857">
      <w:pPr>
        <w:spacing w:after="24"/>
        <w:ind w:left="259"/>
        <w:rPr>
          <w:rFonts w:asciiTheme="majorHAnsi" w:hAnsiTheme="majorHAnsi" w:cstheme="majorHAnsi"/>
          <w:lang w:val="fr-MA"/>
        </w:rPr>
      </w:pPr>
      <w:r w:rsidRPr="00AD0857">
        <w:rPr>
          <w:rFonts w:asciiTheme="majorHAnsi" w:hAnsiTheme="majorHAnsi" w:cstheme="majorHAnsi"/>
          <w:b/>
          <w:color w:val="3B6E8C"/>
          <w:sz w:val="21"/>
          <w:lang w:val="fr-MA"/>
        </w:rPr>
        <w:t xml:space="preserve">▪  </w:t>
      </w:r>
      <w:r w:rsidRPr="00AD0857">
        <w:rPr>
          <w:rFonts w:asciiTheme="majorHAnsi" w:hAnsiTheme="majorHAnsi" w:cstheme="majorHAnsi"/>
          <w:sz w:val="21"/>
          <w:lang w:val="fr-MA"/>
        </w:rPr>
        <w:t>les principes directeurs de l’enseignement explicite appliqués aux séances de langue ;</w:t>
      </w:r>
    </w:p>
    <w:p w14:paraId="1FE17215" w14:textId="77777777" w:rsidR="004917DB" w:rsidRPr="00AD0857" w:rsidRDefault="00000000" w:rsidP="00AD0857">
      <w:pPr>
        <w:spacing w:after="24"/>
        <w:ind w:left="259"/>
        <w:rPr>
          <w:rFonts w:asciiTheme="majorHAnsi" w:hAnsiTheme="majorHAnsi" w:cstheme="majorHAnsi"/>
          <w:lang w:val="fr-MA"/>
        </w:rPr>
      </w:pPr>
      <w:r w:rsidRPr="00AD0857">
        <w:rPr>
          <w:rFonts w:asciiTheme="majorHAnsi" w:hAnsiTheme="majorHAnsi" w:cstheme="majorHAnsi"/>
          <w:b/>
          <w:color w:val="3B6E8C"/>
          <w:sz w:val="21"/>
          <w:lang w:val="fr-MA"/>
        </w:rPr>
        <w:t xml:space="preserve">▪  </w:t>
      </w:r>
      <w:r w:rsidRPr="00AD0857">
        <w:rPr>
          <w:rFonts w:asciiTheme="majorHAnsi" w:hAnsiTheme="majorHAnsi" w:cstheme="majorHAnsi"/>
          <w:sz w:val="21"/>
          <w:lang w:val="fr-MA"/>
        </w:rPr>
        <w:t>l’architecture et la programmation annuelle et hebdomadaire des apprentissages ;</w:t>
      </w:r>
    </w:p>
    <w:p w14:paraId="26E2602E" w14:textId="77777777" w:rsidR="004917DB" w:rsidRPr="00AD0857" w:rsidRDefault="00000000" w:rsidP="00AD0857">
      <w:pPr>
        <w:spacing w:after="24"/>
        <w:ind w:left="259"/>
        <w:rPr>
          <w:rFonts w:asciiTheme="majorHAnsi" w:hAnsiTheme="majorHAnsi" w:cstheme="majorHAnsi"/>
          <w:lang w:val="fr-MA"/>
        </w:rPr>
      </w:pPr>
      <w:r w:rsidRPr="00AD0857">
        <w:rPr>
          <w:rFonts w:asciiTheme="majorHAnsi" w:hAnsiTheme="majorHAnsi" w:cstheme="majorHAnsi"/>
          <w:b/>
          <w:color w:val="3B6E8C"/>
          <w:sz w:val="21"/>
          <w:lang w:val="fr-MA"/>
        </w:rPr>
        <w:t xml:space="preserve">▪  </w:t>
      </w:r>
      <w:r w:rsidRPr="00AD0857">
        <w:rPr>
          <w:rFonts w:asciiTheme="majorHAnsi" w:hAnsiTheme="majorHAnsi" w:cstheme="majorHAnsi"/>
          <w:sz w:val="21"/>
          <w:lang w:val="fr-MA"/>
        </w:rPr>
        <w:t>les modalités didactiques et les conditions de réussite en classe ;</w:t>
      </w:r>
    </w:p>
    <w:p w14:paraId="5590824D" w14:textId="77777777" w:rsidR="004917DB" w:rsidRPr="00AD0857" w:rsidRDefault="00000000" w:rsidP="00AD0857">
      <w:pPr>
        <w:spacing w:after="24"/>
        <w:ind w:left="259"/>
        <w:rPr>
          <w:rFonts w:asciiTheme="majorHAnsi" w:hAnsiTheme="majorHAnsi" w:cstheme="majorHAnsi"/>
          <w:lang w:val="fr-MA"/>
        </w:rPr>
      </w:pPr>
      <w:r w:rsidRPr="00AD0857">
        <w:rPr>
          <w:rFonts w:asciiTheme="majorHAnsi" w:hAnsiTheme="majorHAnsi" w:cstheme="majorHAnsi"/>
          <w:b/>
          <w:color w:val="3B6E8C"/>
          <w:sz w:val="21"/>
          <w:lang w:val="fr-MA"/>
        </w:rPr>
        <w:t xml:space="preserve">▪  </w:t>
      </w:r>
      <w:r w:rsidRPr="00AD0857">
        <w:rPr>
          <w:rFonts w:asciiTheme="majorHAnsi" w:hAnsiTheme="majorHAnsi" w:cstheme="majorHAnsi"/>
          <w:sz w:val="21"/>
          <w:lang w:val="fr-MA"/>
        </w:rPr>
        <w:t>le dispositif de suivi continu, de rétroaction et d’évaluation.</w:t>
      </w:r>
    </w:p>
    <w:p w14:paraId="23E3A9A7" w14:textId="77777777" w:rsidR="004917DB" w:rsidRPr="00AD0857" w:rsidRDefault="00000000" w:rsidP="00AD0857">
      <w:pPr>
        <w:spacing w:after="36"/>
        <w:jc w:val="both"/>
        <w:rPr>
          <w:rFonts w:asciiTheme="majorHAnsi" w:hAnsiTheme="majorHAnsi" w:cstheme="majorHAnsi"/>
          <w:lang w:val="fr-MA"/>
        </w:rPr>
      </w:pPr>
      <w:r w:rsidRPr="00AD0857">
        <w:rPr>
          <w:rFonts w:asciiTheme="majorHAnsi" w:hAnsiTheme="majorHAnsi" w:cstheme="majorHAnsi"/>
          <w:sz w:val="21"/>
          <w:lang w:val="fr-MA"/>
        </w:rPr>
        <w:t>En appui pratique, deux leçons modèles filmées ont été analysées : une séance de lecture offerte et une séance de vocabulaire en 5ème année du primaire.</w:t>
      </w:r>
    </w:p>
    <w:p w14:paraId="6FF031CC" w14:textId="77777777" w:rsidR="004917DB" w:rsidRPr="00AD0857" w:rsidRDefault="00000000" w:rsidP="00AD0857">
      <w:pPr>
        <w:keepNext/>
        <w:pBdr>
          <w:bottom w:val="single" w:sz="10" w:space="2" w:color="3B6E8C"/>
        </w:pBdr>
        <w:spacing w:before="90" w:after="30"/>
        <w:rPr>
          <w:rFonts w:asciiTheme="majorHAnsi" w:hAnsiTheme="majorHAnsi" w:cstheme="majorHAnsi"/>
          <w:lang w:val="fr-MA"/>
        </w:rPr>
      </w:pPr>
      <w:r w:rsidRPr="00AD0857">
        <w:rPr>
          <w:rFonts w:asciiTheme="majorHAnsi" w:hAnsiTheme="majorHAnsi" w:cstheme="majorHAnsi"/>
          <w:b/>
          <w:color w:val="1D3557"/>
          <w:sz w:val="24"/>
          <w:lang w:val="fr-MA"/>
        </w:rPr>
        <w:t>2. Les trois principes fondateurs de l’explicite en classe de langue</w:t>
      </w:r>
    </w:p>
    <w:p w14:paraId="6CB35FE9" w14:textId="77777777" w:rsidR="004917DB" w:rsidRPr="00AD0857" w:rsidRDefault="00000000" w:rsidP="00AD0857">
      <w:pPr>
        <w:spacing w:after="24"/>
        <w:ind w:left="259"/>
        <w:rPr>
          <w:rFonts w:asciiTheme="majorHAnsi" w:hAnsiTheme="majorHAnsi" w:cstheme="majorHAnsi"/>
          <w:lang w:val="fr-MA"/>
        </w:rPr>
      </w:pPr>
      <w:r w:rsidRPr="00AD0857">
        <w:rPr>
          <w:rFonts w:asciiTheme="majorHAnsi" w:hAnsiTheme="majorHAnsi" w:cstheme="majorHAnsi"/>
          <w:b/>
          <w:color w:val="3B6E8C"/>
          <w:sz w:val="21"/>
          <w:lang w:val="fr-MA"/>
        </w:rPr>
        <w:t xml:space="preserve">▪  </w:t>
      </w:r>
      <w:r w:rsidRPr="00AD0857">
        <w:rPr>
          <w:rFonts w:asciiTheme="majorHAnsi" w:hAnsiTheme="majorHAnsi" w:cstheme="majorHAnsi"/>
          <w:b/>
          <w:color w:val="1D3557"/>
          <w:sz w:val="21"/>
          <w:lang w:val="fr-MA"/>
        </w:rPr>
        <w:t xml:space="preserve">1. Une structuration en segments pédagogiques : </w:t>
      </w:r>
      <w:r w:rsidRPr="00AD0857">
        <w:rPr>
          <w:rFonts w:asciiTheme="majorHAnsi" w:hAnsiTheme="majorHAnsi" w:cstheme="majorHAnsi"/>
          <w:sz w:val="21"/>
          <w:lang w:val="fr-MA"/>
        </w:rPr>
        <w:t>chaque séance est découpée en unités d’apprentissage focalisées chacune sur une idée maîtresse unique, de manière à maîtriser la charge cognitive et à respecter la mémoire de travail des élèves.</w:t>
      </w:r>
    </w:p>
    <w:p w14:paraId="387350C7" w14:textId="77777777" w:rsidR="004917DB" w:rsidRPr="00AD0857" w:rsidRDefault="00000000" w:rsidP="00AD0857">
      <w:pPr>
        <w:spacing w:after="24"/>
        <w:ind w:left="259"/>
        <w:rPr>
          <w:rFonts w:asciiTheme="majorHAnsi" w:hAnsiTheme="majorHAnsi" w:cstheme="majorHAnsi"/>
          <w:lang w:val="fr-MA"/>
        </w:rPr>
      </w:pPr>
      <w:r w:rsidRPr="00AD0857">
        <w:rPr>
          <w:rFonts w:asciiTheme="majorHAnsi" w:hAnsiTheme="majorHAnsi" w:cstheme="majorHAnsi"/>
          <w:b/>
          <w:color w:val="3B6E8C"/>
          <w:sz w:val="21"/>
          <w:lang w:val="fr-MA"/>
        </w:rPr>
        <w:t xml:space="preserve">▪  </w:t>
      </w:r>
      <w:r w:rsidRPr="00AD0857">
        <w:rPr>
          <w:rFonts w:asciiTheme="majorHAnsi" w:hAnsiTheme="majorHAnsi" w:cstheme="majorHAnsi"/>
          <w:b/>
          <w:color w:val="1D3557"/>
          <w:sz w:val="21"/>
          <w:lang w:val="fr-MA"/>
        </w:rPr>
        <w:t xml:space="preserve">2. Une adaptation à la nature des apprentissages : </w:t>
      </w:r>
      <w:r w:rsidRPr="00AD0857">
        <w:rPr>
          <w:rFonts w:asciiTheme="majorHAnsi" w:hAnsiTheme="majorHAnsi" w:cstheme="majorHAnsi"/>
          <w:sz w:val="21"/>
          <w:lang w:val="fr-MA"/>
        </w:rPr>
        <w:t>les savoirs déclaratifs (notamment le vocabulaire) font l’objet d’une présentation directe, tandis que l’agencement des étapes (présentation directe, modelage, pratique guidée, pratique autonome) s’adapte selon que la connaissance visée est déclarative (savoir quoi), procédurale (savoir comment) ou conditionnelle (savoir quand et pourquoi).</w:t>
      </w:r>
    </w:p>
    <w:p w14:paraId="3AEEA1C2" w14:textId="77777777" w:rsidR="004917DB" w:rsidRPr="00AD0857" w:rsidRDefault="00000000" w:rsidP="00AD0857">
      <w:pPr>
        <w:spacing w:after="24"/>
        <w:ind w:left="259"/>
        <w:rPr>
          <w:rFonts w:asciiTheme="majorHAnsi" w:hAnsiTheme="majorHAnsi" w:cstheme="majorHAnsi"/>
          <w:lang w:val="fr-MA"/>
        </w:rPr>
      </w:pPr>
      <w:r w:rsidRPr="00AD0857">
        <w:rPr>
          <w:rFonts w:asciiTheme="majorHAnsi" w:hAnsiTheme="majorHAnsi" w:cstheme="majorHAnsi"/>
          <w:b/>
          <w:color w:val="3B6E8C"/>
          <w:sz w:val="21"/>
          <w:lang w:val="fr-MA"/>
        </w:rPr>
        <w:t xml:space="preserve">▪  </w:t>
      </w:r>
      <w:r w:rsidRPr="00AD0857">
        <w:rPr>
          <w:rFonts w:asciiTheme="majorHAnsi" w:hAnsiTheme="majorHAnsi" w:cstheme="majorHAnsi"/>
          <w:b/>
          <w:color w:val="1D3557"/>
          <w:sz w:val="21"/>
          <w:lang w:val="fr-MA"/>
        </w:rPr>
        <w:t xml:space="preserve">3. Une progression spiralaire et transversale : </w:t>
      </w:r>
      <w:r w:rsidRPr="00AD0857">
        <w:rPr>
          <w:rFonts w:asciiTheme="majorHAnsi" w:hAnsiTheme="majorHAnsi" w:cstheme="majorHAnsi"/>
          <w:sz w:val="21"/>
          <w:lang w:val="fr-MA"/>
        </w:rPr>
        <w:t>les compétences acquises sont continuellement réactivées et enrichies au fil des semaines et des années ; l’oral, la lecture, l’écriture, le lexique et les outils de langue sont décloisonnés pour converger vers une même compétence communicative.</w:t>
      </w:r>
    </w:p>
    <w:p w14:paraId="6FC0638B" w14:textId="77777777" w:rsidR="004917DB" w:rsidRPr="00AD0857" w:rsidRDefault="00000000" w:rsidP="00AD0857">
      <w:pPr>
        <w:keepNext/>
        <w:pBdr>
          <w:bottom w:val="single" w:sz="10" w:space="2" w:color="3B6E8C"/>
        </w:pBdr>
        <w:spacing w:before="90" w:after="30"/>
        <w:rPr>
          <w:rFonts w:asciiTheme="majorHAnsi" w:hAnsiTheme="majorHAnsi" w:cstheme="majorHAnsi"/>
          <w:lang w:val="fr-MA"/>
        </w:rPr>
      </w:pPr>
      <w:r w:rsidRPr="00AD0857">
        <w:rPr>
          <w:rFonts w:asciiTheme="majorHAnsi" w:hAnsiTheme="majorHAnsi" w:cstheme="majorHAnsi"/>
          <w:b/>
          <w:color w:val="1D3557"/>
          <w:sz w:val="24"/>
          <w:lang w:val="fr-MA"/>
        </w:rPr>
        <w:t>3. Articulation intégrée des cinq domaines d’enseignement</w:t>
      </w:r>
    </w:p>
    <w:p w14:paraId="42B7C40E" w14:textId="77777777" w:rsidR="004917DB" w:rsidRPr="00AD0857" w:rsidRDefault="00000000" w:rsidP="00AD0857">
      <w:pPr>
        <w:keepNext/>
        <w:spacing w:after="36"/>
        <w:jc w:val="both"/>
        <w:rPr>
          <w:rFonts w:asciiTheme="majorHAnsi" w:hAnsiTheme="majorHAnsi" w:cstheme="majorHAnsi"/>
          <w:lang w:val="fr-MA"/>
        </w:rPr>
      </w:pPr>
      <w:r w:rsidRPr="00AD0857">
        <w:rPr>
          <w:rFonts w:asciiTheme="majorHAnsi" w:hAnsiTheme="majorHAnsi" w:cstheme="majorHAnsi"/>
          <w:sz w:val="21"/>
          <w:lang w:val="fr-MA"/>
        </w:rPr>
        <w:t>Conformément à une approche communicative intégrée (alignée sur le CECRL), les apprentissages s’organisent autour de cinq domaines interdépendants :</w:t>
      </w:r>
    </w:p>
    <w:tbl>
      <w:tblPr>
        <w:tblW w:w="0" w:type="auto"/>
        <w:jc w:val="center"/>
        <w:tblBorders>
          <w:top w:val="single" w:sz="6" w:space="0" w:color="BFD3E0"/>
          <w:left w:val="single" w:sz="6" w:space="0" w:color="BFD3E0"/>
          <w:bottom w:val="single" w:sz="6" w:space="0" w:color="BFD3E0"/>
          <w:right w:val="single" w:sz="6" w:space="0" w:color="BFD3E0"/>
          <w:insideH w:val="single" w:sz="6" w:space="0" w:color="BFD3E0"/>
          <w:insideV w:val="single" w:sz="6" w:space="0" w:color="BFD3E0"/>
        </w:tblBorders>
        <w:tblLayout w:type="fixed"/>
        <w:tblLook w:val="04A0" w:firstRow="1" w:lastRow="0" w:firstColumn="1" w:lastColumn="0" w:noHBand="0" w:noVBand="1"/>
      </w:tblPr>
      <w:tblGrid>
        <w:gridCol w:w="3240"/>
        <w:gridCol w:w="6797"/>
      </w:tblGrid>
      <w:tr w:rsidR="004917DB" w:rsidRPr="00AD0857" w14:paraId="214F834F" w14:textId="77777777">
        <w:trPr>
          <w:cantSplit/>
          <w:tblHeader/>
          <w:jc w:val="center"/>
        </w:trPr>
        <w:tc>
          <w:tcPr>
            <w:tcW w:w="3240" w:type="dxa"/>
            <w:shd w:val="clear" w:color="auto" w:fill="1D3557"/>
            <w:tcMar>
              <w:top w:w="32" w:type="dxa"/>
              <w:left w:w="60" w:type="dxa"/>
              <w:bottom w:w="32" w:type="dxa"/>
              <w:right w:w="60" w:type="dxa"/>
            </w:tcMar>
            <w:vAlign w:val="center"/>
          </w:tcPr>
          <w:p w14:paraId="1EE930F8" w14:textId="77777777" w:rsidR="004917DB" w:rsidRPr="00AD0857" w:rsidRDefault="00000000" w:rsidP="00AD0857">
            <w:pPr>
              <w:keepNext/>
              <w:spacing w:after="0"/>
              <w:jc w:val="center"/>
              <w:rPr>
                <w:rFonts w:asciiTheme="majorHAnsi" w:hAnsiTheme="majorHAnsi" w:cstheme="majorHAnsi"/>
              </w:rPr>
            </w:pPr>
            <w:r w:rsidRPr="00AD0857">
              <w:rPr>
                <w:rFonts w:asciiTheme="majorHAnsi" w:hAnsiTheme="majorHAnsi" w:cstheme="majorHAnsi"/>
                <w:b/>
                <w:color w:val="FFFFFF"/>
                <w:sz w:val="20"/>
              </w:rPr>
              <w:t xml:space="preserve">Domaine </w:t>
            </w:r>
            <w:proofErr w:type="spellStart"/>
            <w:r w:rsidRPr="00AD0857">
              <w:rPr>
                <w:rFonts w:asciiTheme="majorHAnsi" w:hAnsiTheme="majorHAnsi" w:cstheme="majorHAnsi"/>
                <w:b/>
                <w:color w:val="FFFFFF"/>
                <w:sz w:val="20"/>
              </w:rPr>
              <w:t>d’enseignement</w:t>
            </w:r>
            <w:proofErr w:type="spellEnd"/>
          </w:p>
        </w:tc>
        <w:tc>
          <w:tcPr>
            <w:tcW w:w="6797" w:type="dxa"/>
            <w:shd w:val="clear" w:color="auto" w:fill="1D3557"/>
            <w:tcMar>
              <w:top w:w="32" w:type="dxa"/>
              <w:left w:w="60" w:type="dxa"/>
              <w:bottom w:w="32" w:type="dxa"/>
              <w:right w:w="60" w:type="dxa"/>
            </w:tcMar>
            <w:vAlign w:val="center"/>
          </w:tcPr>
          <w:p w14:paraId="73085270" w14:textId="77777777" w:rsidR="004917DB" w:rsidRPr="00AD0857" w:rsidRDefault="00000000" w:rsidP="00AD0857">
            <w:pPr>
              <w:keepNext/>
              <w:spacing w:after="0"/>
              <w:jc w:val="center"/>
              <w:rPr>
                <w:rFonts w:asciiTheme="majorHAnsi" w:hAnsiTheme="majorHAnsi" w:cstheme="majorHAnsi"/>
                <w:lang w:val="fr-MA"/>
              </w:rPr>
            </w:pPr>
            <w:r w:rsidRPr="00AD0857">
              <w:rPr>
                <w:rFonts w:asciiTheme="majorHAnsi" w:hAnsiTheme="majorHAnsi" w:cstheme="majorHAnsi"/>
                <w:b/>
                <w:color w:val="FFFFFF"/>
                <w:sz w:val="20"/>
                <w:lang w:val="fr-MA"/>
              </w:rPr>
              <w:t>Compétences visées et modalités de mise en œuvre en classe</w:t>
            </w:r>
          </w:p>
        </w:tc>
      </w:tr>
      <w:tr w:rsidR="004917DB" w:rsidRPr="00AD0857" w14:paraId="29AE79C6" w14:textId="77777777">
        <w:trPr>
          <w:cantSplit/>
          <w:jc w:val="center"/>
        </w:trPr>
        <w:tc>
          <w:tcPr>
            <w:tcW w:w="3240" w:type="dxa"/>
            <w:shd w:val="clear" w:color="auto" w:fill="E3EFF6"/>
            <w:tcMar>
              <w:top w:w="28" w:type="dxa"/>
              <w:left w:w="60" w:type="dxa"/>
              <w:bottom w:w="28" w:type="dxa"/>
              <w:right w:w="60" w:type="dxa"/>
            </w:tcMar>
            <w:vAlign w:val="center"/>
          </w:tcPr>
          <w:p w14:paraId="026D217B" w14:textId="77777777" w:rsidR="004917DB" w:rsidRPr="00AD0857" w:rsidRDefault="00000000" w:rsidP="00AD0857">
            <w:pPr>
              <w:spacing w:after="0"/>
              <w:rPr>
                <w:rFonts w:asciiTheme="majorHAnsi" w:hAnsiTheme="majorHAnsi" w:cstheme="majorHAnsi"/>
              </w:rPr>
            </w:pPr>
            <w:r w:rsidRPr="00AD0857">
              <w:rPr>
                <w:rFonts w:asciiTheme="majorHAnsi" w:hAnsiTheme="majorHAnsi" w:cstheme="majorHAnsi"/>
                <w:b/>
                <w:color w:val="1D3557"/>
                <w:sz w:val="20"/>
              </w:rPr>
              <w:t xml:space="preserve">1. </w:t>
            </w:r>
            <w:proofErr w:type="spellStart"/>
            <w:r w:rsidRPr="00AD0857">
              <w:rPr>
                <w:rFonts w:asciiTheme="majorHAnsi" w:hAnsiTheme="majorHAnsi" w:cstheme="majorHAnsi"/>
                <w:b/>
                <w:color w:val="1D3557"/>
                <w:sz w:val="20"/>
              </w:rPr>
              <w:t>Compréhension</w:t>
            </w:r>
            <w:proofErr w:type="spellEnd"/>
            <w:r w:rsidRPr="00AD0857">
              <w:rPr>
                <w:rFonts w:asciiTheme="majorHAnsi" w:hAnsiTheme="majorHAnsi" w:cstheme="majorHAnsi"/>
                <w:b/>
                <w:color w:val="1D3557"/>
                <w:sz w:val="20"/>
              </w:rPr>
              <w:t xml:space="preserve"> de </w:t>
            </w:r>
            <w:proofErr w:type="spellStart"/>
            <w:r w:rsidRPr="00AD0857">
              <w:rPr>
                <w:rFonts w:asciiTheme="majorHAnsi" w:hAnsiTheme="majorHAnsi" w:cstheme="majorHAnsi"/>
                <w:b/>
                <w:color w:val="1D3557"/>
                <w:sz w:val="20"/>
              </w:rPr>
              <w:t>l’oral</w:t>
            </w:r>
            <w:proofErr w:type="spellEnd"/>
            <w:r w:rsidRPr="00AD0857">
              <w:rPr>
                <w:rFonts w:asciiTheme="majorHAnsi" w:hAnsiTheme="majorHAnsi" w:cstheme="majorHAnsi"/>
                <w:b/>
                <w:color w:val="1D3557"/>
                <w:sz w:val="20"/>
              </w:rPr>
              <w:t xml:space="preserve"> (CO)</w:t>
            </w:r>
          </w:p>
        </w:tc>
        <w:tc>
          <w:tcPr>
            <w:tcW w:w="6797" w:type="dxa"/>
            <w:tcMar>
              <w:top w:w="28" w:type="dxa"/>
              <w:left w:w="60" w:type="dxa"/>
              <w:bottom w:w="28" w:type="dxa"/>
              <w:right w:w="60" w:type="dxa"/>
            </w:tcMar>
            <w:vAlign w:val="center"/>
          </w:tcPr>
          <w:p w14:paraId="2FAA0C81" w14:textId="77777777" w:rsidR="004917DB" w:rsidRPr="00AD0857" w:rsidRDefault="00000000" w:rsidP="00AD0857">
            <w:pPr>
              <w:spacing w:after="0"/>
              <w:rPr>
                <w:rFonts w:asciiTheme="majorHAnsi" w:hAnsiTheme="majorHAnsi" w:cstheme="majorHAnsi"/>
                <w:lang w:val="fr-MA"/>
              </w:rPr>
            </w:pPr>
            <w:r w:rsidRPr="00AD0857">
              <w:rPr>
                <w:rFonts w:asciiTheme="majorHAnsi" w:hAnsiTheme="majorHAnsi" w:cstheme="majorHAnsi"/>
                <w:sz w:val="20"/>
                <w:lang w:val="fr-MA"/>
              </w:rPr>
              <w:t>Manifester la compréhension active d’un mot, d’un énoncé ou d’un récit écouté.</w:t>
            </w:r>
          </w:p>
        </w:tc>
      </w:tr>
      <w:tr w:rsidR="004917DB" w:rsidRPr="00AD0857" w14:paraId="1A60BFBA" w14:textId="77777777">
        <w:trPr>
          <w:cantSplit/>
          <w:jc w:val="center"/>
        </w:trPr>
        <w:tc>
          <w:tcPr>
            <w:tcW w:w="3240" w:type="dxa"/>
            <w:shd w:val="clear" w:color="auto" w:fill="F4F8FB"/>
            <w:tcMar>
              <w:top w:w="28" w:type="dxa"/>
              <w:left w:w="60" w:type="dxa"/>
              <w:bottom w:w="28" w:type="dxa"/>
              <w:right w:w="60" w:type="dxa"/>
            </w:tcMar>
            <w:vAlign w:val="center"/>
          </w:tcPr>
          <w:p w14:paraId="2582614C" w14:textId="77777777" w:rsidR="004917DB" w:rsidRPr="00AD0857" w:rsidRDefault="00000000" w:rsidP="00AD0857">
            <w:pPr>
              <w:spacing w:after="0"/>
              <w:rPr>
                <w:rFonts w:asciiTheme="majorHAnsi" w:hAnsiTheme="majorHAnsi" w:cstheme="majorHAnsi"/>
              </w:rPr>
            </w:pPr>
            <w:r w:rsidRPr="00AD0857">
              <w:rPr>
                <w:rFonts w:asciiTheme="majorHAnsi" w:hAnsiTheme="majorHAnsi" w:cstheme="majorHAnsi"/>
                <w:b/>
                <w:color w:val="1D3557"/>
                <w:sz w:val="20"/>
              </w:rPr>
              <w:lastRenderedPageBreak/>
              <w:t>2. Production orale (PO)</w:t>
            </w:r>
          </w:p>
        </w:tc>
        <w:tc>
          <w:tcPr>
            <w:tcW w:w="6797" w:type="dxa"/>
            <w:shd w:val="clear" w:color="auto" w:fill="F4F8FB"/>
            <w:tcMar>
              <w:top w:w="28" w:type="dxa"/>
              <w:left w:w="60" w:type="dxa"/>
              <w:bottom w:w="28" w:type="dxa"/>
              <w:right w:w="60" w:type="dxa"/>
            </w:tcMar>
            <w:vAlign w:val="center"/>
          </w:tcPr>
          <w:p w14:paraId="15DB5536" w14:textId="77777777" w:rsidR="004917DB" w:rsidRPr="00AD0857" w:rsidRDefault="00000000" w:rsidP="00AD0857">
            <w:pPr>
              <w:spacing w:after="0"/>
              <w:rPr>
                <w:rFonts w:asciiTheme="majorHAnsi" w:hAnsiTheme="majorHAnsi" w:cstheme="majorHAnsi"/>
                <w:lang w:val="fr-MA"/>
              </w:rPr>
            </w:pPr>
            <w:r w:rsidRPr="00AD0857">
              <w:rPr>
                <w:rFonts w:asciiTheme="majorHAnsi" w:hAnsiTheme="majorHAnsi" w:cstheme="majorHAnsi"/>
                <w:sz w:val="20"/>
                <w:lang w:val="fr-MA"/>
              </w:rPr>
              <w:t>Prendre la parole en interaction (dialogues) et en continu (commenter des supports visuels, développer un thème).</w:t>
            </w:r>
          </w:p>
        </w:tc>
      </w:tr>
      <w:tr w:rsidR="004917DB" w:rsidRPr="00AD0857" w14:paraId="38656D32" w14:textId="77777777">
        <w:trPr>
          <w:cantSplit/>
          <w:jc w:val="center"/>
        </w:trPr>
        <w:tc>
          <w:tcPr>
            <w:tcW w:w="3240" w:type="dxa"/>
            <w:shd w:val="clear" w:color="auto" w:fill="E3EFF6"/>
            <w:tcMar>
              <w:top w:w="28" w:type="dxa"/>
              <w:left w:w="60" w:type="dxa"/>
              <w:bottom w:w="28" w:type="dxa"/>
              <w:right w:w="60" w:type="dxa"/>
            </w:tcMar>
            <w:vAlign w:val="center"/>
          </w:tcPr>
          <w:p w14:paraId="0CA80483" w14:textId="77777777" w:rsidR="004917DB" w:rsidRPr="00AD0857" w:rsidRDefault="00000000" w:rsidP="00AD0857">
            <w:pPr>
              <w:spacing w:after="0"/>
              <w:rPr>
                <w:rFonts w:asciiTheme="majorHAnsi" w:hAnsiTheme="majorHAnsi" w:cstheme="majorHAnsi"/>
                <w:lang w:val="fr-MA"/>
              </w:rPr>
            </w:pPr>
            <w:r w:rsidRPr="00AD0857">
              <w:rPr>
                <w:rFonts w:asciiTheme="majorHAnsi" w:hAnsiTheme="majorHAnsi" w:cstheme="majorHAnsi"/>
                <w:b/>
                <w:color w:val="1D3557"/>
                <w:sz w:val="20"/>
                <w:lang w:val="fr-MA"/>
              </w:rPr>
              <w:t>3. Lecture – fluidité et compréhension (LFC)</w:t>
            </w:r>
          </w:p>
        </w:tc>
        <w:tc>
          <w:tcPr>
            <w:tcW w:w="6797" w:type="dxa"/>
            <w:tcMar>
              <w:top w:w="28" w:type="dxa"/>
              <w:left w:w="60" w:type="dxa"/>
              <w:bottom w:w="28" w:type="dxa"/>
              <w:right w:w="60" w:type="dxa"/>
            </w:tcMar>
            <w:vAlign w:val="center"/>
          </w:tcPr>
          <w:p w14:paraId="24C1C313" w14:textId="77777777" w:rsidR="004917DB" w:rsidRPr="00AD0857" w:rsidRDefault="00000000" w:rsidP="00AD0857">
            <w:pPr>
              <w:spacing w:after="0"/>
              <w:rPr>
                <w:rFonts w:asciiTheme="majorHAnsi" w:hAnsiTheme="majorHAnsi" w:cstheme="majorHAnsi"/>
                <w:lang w:val="fr-MA"/>
              </w:rPr>
            </w:pPr>
            <w:r w:rsidRPr="00AD0857">
              <w:rPr>
                <w:rFonts w:asciiTheme="majorHAnsi" w:hAnsiTheme="majorHAnsi" w:cstheme="majorHAnsi"/>
                <w:sz w:val="20"/>
                <w:lang w:val="fr-MA"/>
              </w:rPr>
              <w:t>Automatiser le décodage, développer la fluence de lecture et répondre à des questions portant sur des mots, des phrases ou des textes.</w:t>
            </w:r>
          </w:p>
        </w:tc>
      </w:tr>
      <w:tr w:rsidR="004917DB" w:rsidRPr="00AD0857" w14:paraId="4ACBFF0F" w14:textId="77777777">
        <w:trPr>
          <w:cantSplit/>
          <w:jc w:val="center"/>
        </w:trPr>
        <w:tc>
          <w:tcPr>
            <w:tcW w:w="3240" w:type="dxa"/>
            <w:shd w:val="clear" w:color="auto" w:fill="F4F8FB"/>
            <w:tcMar>
              <w:top w:w="28" w:type="dxa"/>
              <w:left w:w="60" w:type="dxa"/>
              <w:bottom w:w="28" w:type="dxa"/>
              <w:right w:w="60" w:type="dxa"/>
            </w:tcMar>
            <w:vAlign w:val="center"/>
          </w:tcPr>
          <w:p w14:paraId="261AE0F8" w14:textId="77777777" w:rsidR="004917DB" w:rsidRPr="00AD0857" w:rsidRDefault="00000000" w:rsidP="00AD0857">
            <w:pPr>
              <w:spacing w:after="0"/>
              <w:rPr>
                <w:rFonts w:asciiTheme="majorHAnsi" w:hAnsiTheme="majorHAnsi" w:cstheme="majorHAnsi"/>
              </w:rPr>
            </w:pPr>
            <w:r w:rsidRPr="00AD0857">
              <w:rPr>
                <w:rFonts w:asciiTheme="majorHAnsi" w:hAnsiTheme="majorHAnsi" w:cstheme="majorHAnsi"/>
                <w:b/>
                <w:color w:val="1D3557"/>
                <w:sz w:val="20"/>
              </w:rPr>
              <w:t>4. Production écrite (PE)</w:t>
            </w:r>
          </w:p>
        </w:tc>
        <w:tc>
          <w:tcPr>
            <w:tcW w:w="6797" w:type="dxa"/>
            <w:shd w:val="clear" w:color="auto" w:fill="F4F8FB"/>
            <w:tcMar>
              <w:top w:w="28" w:type="dxa"/>
              <w:left w:w="60" w:type="dxa"/>
              <w:bottom w:w="28" w:type="dxa"/>
              <w:right w:w="60" w:type="dxa"/>
            </w:tcMar>
            <w:vAlign w:val="center"/>
          </w:tcPr>
          <w:p w14:paraId="703560B5" w14:textId="77777777" w:rsidR="004917DB" w:rsidRPr="00AD0857" w:rsidRDefault="00000000" w:rsidP="00AD0857">
            <w:pPr>
              <w:spacing w:after="0"/>
              <w:rPr>
                <w:rFonts w:asciiTheme="majorHAnsi" w:hAnsiTheme="majorHAnsi" w:cstheme="majorHAnsi"/>
                <w:lang w:val="fr-MA"/>
              </w:rPr>
            </w:pPr>
            <w:r w:rsidRPr="00AD0857">
              <w:rPr>
                <w:rFonts w:asciiTheme="majorHAnsi" w:hAnsiTheme="majorHAnsi" w:cstheme="majorHAnsi"/>
                <w:sz w:val="20"/>
                <w:lang w:val="fr-MA"/>
              </w:rPr>
              <w:t>Rédiger graduellement des mots, des phrases et des paragraphes (orthographe et dictée incluses). L’écriture script est adoptée par tous les enseignants : obligatoire pour les nouveaux élèves de 1ère AP, tandis que le cursif reste autorisé aux niveaux suivants pour les élèves déjà initiés.</w:t>
            </w:r>
          </w:p>
        </w:tc>
      </w:tr>
      <w:tr w:rsidR="004917DB" w:rsidRPr="00AD0857" w14:paraId="65C24AD7" w14:textId="77777777">
        <w:trPr>
          <w:cantSplit/>
          <w:jc w:val="center"/>
        </w:trPr>
        <w:tc>
          <w:tcPr>
            <w:tcW w:w="3240" w:type="dxa"/>
            <w:shd w:val="clear" w:color="auto" w:fill="E3EFF6"/>
            <w:tcMar>
              <w:top w:w="28" w:type="dxa"/>
              <w:left w:w="60" w:type="dxa"/>
              <w:bottom w:w="28" w:type="dxa"/>
              <w:right w:w="60" w:type="dxa"/>
            </w:tcMar>
            <w:vAlign w:val="center"/>
          </w:tcPr>
          <w:p w14:paraId="0F04AD4E" w14:textId="77777777" w:rsidR="004917DB" w:rsidRPr="00AD0857" w:rsidRDefault="00000000" w:rsidP="00AD0857">
            <w:pPr>
              <w:spacing w:after="0"/>
              <w:rPr>
                <w:rFonts w:asciiTheme="majorHAnsi" w:hAnsiTheme="majorHAnsi" w:cstheme="majorHAnsi"/>
              </w:rPr>
            </w:pPr>
            <w:r w:rsidRPr="00AD0857">
              <w:rPr>
                <w:rFonts w:asciiTheme="majorHAnsi" w:hAnsiTheme="majorHAnsi" w:cstheme="majorHAnsi"/>
                <w:b/>
                <w:color w:val="1D3557"/>
                <w:sz w:val="20"/>
              </w:rPr>
              <w:t>5. Outils de langue (OL)</w:t>
            </w:r>
          </w:p>
        </w:tc>
        <w:tc>
          <w:tcPr>
            <w:tcW w:w="6797" w:type="dxa"/>
            <w:tcMar>
              <w:top w:w="28" w:type="dxa"/>
              <w:left w:w="60" w:type="dxa"/>
              <w:bottom w:w="28" w:type="dxa"/>
              <w:right w:w="60" w:type="dxa"/>
            </w:tcMar>
            <w:vAlign w:val="center"/>
          </w:tcPr>
          <w:p w14:paraId="41794E6C" w14:textId="77777777" w:rsidR="004917DB" w:rsidRPr="00AD0857" w:rsidRDefault="00000000" w:rsidP="00AD0857">
            <w:pPr>
              <w:spacing w:after="0"/>
              <w:rPr>
                <w:rFonts w:asciiTheme="majorHAnsi" w:hAnsiTheme="majorHAnsi" w:cstheme="majorHAnsi"/>
                <w:lang w:val="fr-MA"/>
              </w:rPr>
            </w:pPr>
            <w:r w:rsidRPr="00AD0857">
              <w:rPr>
                <w:rFonts w:asciiTheme="majorHAnsi" w:hAnsiTheme="majorHAnsi" w:cstheme="majorHAnsi"/>
                <w:sz w:val="20"/>
                <w:lang w:val="fr-MA"/>
              </w:rPr>
              <w:t>Enseigner la grammaire de façon contextualisée et progressive à partir du dialogue : manipulations à l’oral suivies d’exercices écrits, avec des règles simples et un métalangage minimal.</w:t>
            </w:r>
          </w:p>
        </w:tc>
      </w:tr>
    </w:tbl>
    <w:p w14:paraId="69BE107D" w14:textId="77777777" w:rsidR="004917DB" w:rsidRPr="00AD0857" w:rsidRDefault="004917DB" w:rsidP="00AD0857">
      <w:pPr>
        <w:spacing w:after="30"/>
        <w:rPr>
          <w:rFonts w:asciiTheme="majorHAnsi" w:hAnsiTheme="majorHAnsi" w:cstheme="majorHAnsi"/>
          <w:lang w:val="fr-MA"/>
        </w:rPr>
      </w:pPr>
    </w:p>
    <w:p w14:paraId="3B8B8B50" w14:textId="77777777" w:rsidR="004917DB" w:rsidRPr="00AD0857" w:rsidRDefault="00000000" w:rsidP="00AD0857">
      <w:pPr>
        <w:keepNext/>
        <w:pBdr>
          <w:bottom w:val="single" w:sz="10" w:space="2" w:color="3B6E8C"/>
        </w:pBdr>
        <w:spacing w:before="90" w:after="30"/>
        <w:rPr>
          <w:rFonts w:asciiTheme="majorHAnsi" w:hAnsiTheme="majorHAnsi" w:cstheme="majorHAnsi"/>
          <w:lang w:val="fr-MA"/>
        </w:rPr>
      </w:pPr>
      <w:r w:rsidRPr="00AD0857">
        <w:rPr>
          <w:rFonts w:asciiTheme="majorHAnsi" w:hAnsiTheme="majorHAnsi" w:cstheme="majorHAnsi"/>
          <w:b/>
          <w:color w:val="1D3557"/>
          <w:sz w:val="24"/>
          <w:lang w:val="fr-MA"/>
        </w:rPr>
        <w:t>4. L’acte de parole comme fil conducteur et programmation temporelle</w:t>
      </w:r>
    </w:p>
    <w:p w14:paraId="736C5839" w14:textId="77777777" w:rsidR="004917DB" w:rsidRPr="00AD0857" w:rsidRDefault="00000000" w:rsidP="00AD0857">
      <w:pPr>
        <w:spacing w:after="36"/>
        <w:jc w:val="both"/>
        <w:rPr>
          <w:rFonts w:asciiTheme="majorHAnsi" w:hAnsiTheme="majorHAnsi" w:cstheme="majorHAnsi"/>
          <w:lang w:val="fr-MA"/>
        </w:rPr>
      </w:pPr>
      <w:r w:rsidRPr="00AD0857">
        <w:rPr>
          <w:rFonts w:asciiTheme="majorHAnsi" w:hAnsiTheme="majorHAnsi" w:cstheme="majorHAnsi"/>
          <w:sz w:val="21"/>
          <w:lang w:val="fr-MA"/>
        </w:rPr>
        <w:t>L’acte de parole assure la cohérence de toute la séquence didactique. Installé d’abord à l’oral, il sert de levier pour faire émerger les outils de langue nécessaires selon l’enchaînement : Acte de parole → Oral → Outils de langue → Réinvestissement → Production orale et écrite. Exemple présenté : pour l’acte de parole « énumérer le contenu de son cartable », la structure « Dans mon cartable, j’ai… » et le vocabulaire « crayon, gomme, règle » conduisent à la production attendue : « Dans mon cartable, j’ai un crayon, une gomme et une règle. »</w:t>
      </w:r>
    </w:p>
    <w:p w14:paraId="1E816C95" w14:textId="77777777" w:rsidR="004917DB" w:rsidRPr="00AD0857" w:rsidRDefault="00000000" w:rsidP="00AD0857">
      <w:pPr>
        <w:spacing w:after="24"/>
        <w:ind w:left="259"/>
        <w:rPr>
          <w:rFonts w:asciiTheme="majorHAnsi" w:hAnsiTheme="majorHAnsi" w:cstheme="majorHAnsi"/>
          <w:lang w:val="fr-MA"/>
        </w:rPr>
      </w:pPr>
      <w:r w:rsidRPr="00AD0857">
        <w:rPr>
          <w:rFonts w:asciiTheme="majorHAnsi" w:hAnsiTheme="majorHAnsi" w:cstheme="majorHAnsi"/>
          <w:b/>
          <w:color w:val="3B6E8C"/>
          <w:sz w:val="21"/>
          <w:lang w:val="fr-MA"/>
        </w:rPr>
        <w:t xml:space="preserve">▪  </w:t>
      </w:r>
      <w:r w:rsidRPr="00AD0857">
        <w:rPr>
          <w:rFonts w:asciiTheme="majorHAnsi" w:hAnsiTheme="majorHAnsi" w:cstheme="majorHAnsi"/>
          <w:b/>
          <w:color w:val="1D3557"/>
          <w:sz w:val="21"/>
          <w:lang w:val="fr-MA"/>
        </w:rPr>
        <w:t xml:space="preserve">Programmation annuelle : </w:t>
      </w:r>
      <w:r w:rsidRPr="00AD0857">
        <w:rPr>
          <w:rFonts w:asciiTheme="majorHAnsi" w:hAnsiTheme="majorHAnsi" w:cstheme="majorHAnsi"/>
          <w:sz w:val="21"/>
          <w:lang w:val="fr-MA"/>
        </w:rPr>
        <w:t>six périodes de six semaines chacune ; la 1ère période est consacrée à la remédiation intensive par paliers (de la lettre au texte). Chaque période s’articule autour d’un thème général et d’un sous-thème hebdomadaire guidé par l’acte de parole.</w:t>
      </w:r>
    </w:p>
    <w:p w14:paraId="662F5CEE" w14:textId="77777777" w:rsidR="004917DB" w:rsidRPr="00AD0857" w:rsidRDefault="00000000" w:rsidP="00AD0857">
      <w:pPr>
        <w:spacing w:after="24"/>
        <w:ind w:left="259"/>
        <w:rPr>
          <w:rFonts w:asciiTheme="majorHAnsi" w:hAnsiTheme="majorHAnsi" w:cstheme="majorHAnsi"/>
          <w:lang w:val="fr-MA"/>
        </w:rPr>
      </w:pPr>
      <w:r w:rsidRPr="00AD0857">
        <w:rPr>
          <w:rFonts w:asciiTheme="majorHAnsi" w:hAnsiTheme="majorHAnsi" w:cstheme="majorHAnsi"/>
          <w:b/>
          <w:color w:val="3B6E8C"/>
          <w:sz w:val="21"/>
          <w:lang w:val="fr-MA"/>
        </w:rPr>
        <w:t xml:space="preserve">▪  </w:t>
      </w:r>
      <w:r w:rsidRPr="00AD0857">
        <w:rPr>
          <w:rFonts w:asciiTheme="majorHAnsi" w:hAnsiTheme="majorHAnsi" w:cstheme="majorHAnsi"/>
          <w:b/>
          <w:color w:val="1D3557"/>
          <w:sz w:val="21"/>
          <w:lang w:val="fr-MA"/>
        </w:rPr>
        <w:t xml:space="preserve">Rythme hebdomadaire : </w:t>
      </w:r>
      <w:r w:rsidRPr="00AD0857">
        <w:rPr>
          <w:rFonts w:asciiTheme="majorHAnsi" w:hAnsiTheme="majorHAnsi" w:cstheme="majorHAnsi"/>
          <w:sz w:val="21"/>
          <w:lang w:val="fr-MA"/>
        </w:rPr>
        <w:t>mobilisation de 8 à 10 mots de vocabulaire et de 2 à 5 structures syntaxiques par semaine avec rebrassage cumulatif, et progression graduelle en lecture (du mot au texte puis à la compréhension).</w:t>
      </w:r>
    </w:p>
    <w:p w14:paraId="420CF745" w14:textId="77777777" w:rsidR="004917DB" w:rsidRPr="00AD0857" w:rsidRDefault="00000000" w:rsidP="00AD0857">
      <w:pPr>
        <w:spacing w:after="24"/>
        <w:ind w:left="259"/>
        <w:rPr>
          <w:rFonts w:asciiTheme="majorHAnsi" w:hAnsiTheme="majorHAnsi" w:cstheme="majorHAnsi"/>
          <w:lang w:val="fr-MA"/>
        </w:rPr>
      </w:pPr>
      <w:r w:rsidRPr="00AD0857">
        <w:rPr>
          <w:rFonts w:asciiTheme="majorHAnsi" w:hAnsiTheme="majorHAnsi" w:cstheme="majorHAnsi"/>
          <w:b/>
          <w:color w:val="3B6E8C"/>
          <w:sz w:val="21"/>
          <w:lang w:val="fr-MA"/>
        </w:rPr>
        <w:t xml:space="preserve">▪  </w:t>
      </w:r>
      <w:r w:rsidRPr="00AD0857">
        <w:rPr>
          <w:rFonts w:asciiTheme="majorHAnsi" w:hAnsiTheme="majorHAnsi" w:cstheme="majorHAnsi"/>
          <w:b/>
          <w:color w:val="1D3557"/>
          <w:sz w:val="21"/>
          <w:lang w:val="fr-MA"/>
        </w:rPr>
        <w:t xml:space="preserve">Organisation de la semaine : </w:t>
      </w:r>
      <w:r w:rsidRPr="00AD0857">
        <w:rPr>
          <w:rFonts w:asciiTheme="majorHAnsi" w:hAnsiTheme="majorHAnsi" w:cstheme="majorHAnsi"/>
          <w:sz w:val="21"/>
          <w:lang w:val="fr-MA"/>
        </w:rPr>
        <w:t>déclinée de la 1ère à la 6ème AP selon un enchaînement raisonné : appropriation des ressources, mobilisation communicative, stabilisation par la lecture-écriture et réinvestissement autonome.</w:t>
      </w:r>
    </w:p>
    <w:p w14:paraId="0676DF9F" w14:textId="77777777" w:rsidR="004917DB" w:rsidRPr="00AD0857" w:rsidRDefault="00000000" w:rsidP="00AD0857">
      <w:pPr>
        <w:keepNext/>
        <w:pBdr>
          <w:bottom w:val="single" w:sz="10" w:space="2" w:color="3B6E8C"/>
        </w:pBdr>
        <w:spacing w:before="90" w:after="30"/>
        <w:rPr>
          <w:rFonts w:asciiTheme="majorHAnsi" w:hAnsiTheme="majorHAnsi" w:cstheme="majorHAnsi"/>
          <w:lang w:val="fr-MA"/>
        </w:rPr>
      </w:pPr>
      <w:r w:rsidRPr="00AD0857">
        <w:rPr>
          <w:rFonts w:asciiTheme="majorHAnsi" w:hAnsiTheme="majorHAnsi" w:cstheme="majorHAnsi"/>
          <w:b/>
          <w:color w:val="1D3557"/>
          <w:sz w:val="24"/>
          <w:lang w:val="fr-MA"/>
        </w:rPr>
        <w:t>5. Conditions de mise en œuvre, suivi, évaluation et ajustements 2026-2027</w:t>
      </w:r>
    </w:p>
    <w:p w14:paraId="196D8A2A" w14:textId="77777777" w:rsidR="004917DB" w:rsidRPr="00AD0857" w:rsidRDefault="00000000" w:rsidP="00AD0857">
      <w:pPr>
        <w:spacing w:after="24"/>
        <w:ind w:left="259"/>
        <w:rPr>
          <w:rFonts w:asciiTheme="majorHAnsi" w:hAnsiTheme="majorHAnsi" w:cstheme="majorHAnsi"/>
          <w:lang w:val="fr-MA"/>
        </w:rPr>
      </w:pPr>
      <w:r w:rsidRPr="00AD0857">
        <w:rPr>
          <w:rFonts w:asciiTheme="majorHAnsi" w:hAnsiTheme="majorHAnsi" w:cstheme="majorHAnsi"/>
          <w:b/>
          <w:color w:val="3B6E8C"/>
          <w:sz w:val="21"/>
          <w:lang w:val="fr-MA"/>
        </w:rPr>
        <w:t xml:space="preserve">▪  </w:t>
      </w:r>
      <w:r w:rsidRPr="00AD0857">
        <w:rPr>
          <w:rFonts w:asciiTheme="majorHAnsi" w:hAnsiTheme="majorHAnsi" w:cstheme="majorHAnsi"/>
          <w:b/>
          <w:color w:val="1D3557"/>
          <w:sz w:val="21"/>
          <w:lang w:val="fr-MA"/>
        </w:rPr>
        <w:t xml:space="preserve">Mise en œuvre et immersion : </w:t>
      </w:r>
      <w:r w:rsidRPr="00AD0857">
        <w:rPr>
          <w:rFonts w:asciiTheme="majorHAnsi" w:hAnsiTheme="majorHAnsi" w:cstheme="majorHAnsi"/>
          <w:sz w:val="21"/>
          <w:lang w:val="fr-MA"/>
        </w:rPr>
        <w:t>Privilégier la compréhension et l’appropriation active plutôt que la répétition mimétique, et conduire l’intégralité de la séance en français (le recours à une langue comprise des élèves n’étant admis que pour donner accès au sens d’un mot nouveau ou vérifier la compréhension d’une consigne avec reformulation systématique).</w:t>
      </w:r>
    </w:p>
    <w:p w14:paraId="1A5A37F7" w14:textId="77777777" w:rsidR="004917DB" w:rsidRPr="00AD0857" w:rsidRDefault="00000000" w:rsidP="00AD0857">
      <w:pPr>
        <w:spacing w:after="24"/>
        <w:ind w:left="259"/>
        <w:rPr>
          <w:rFonts w:asciiTheme="majorHAnsi" w:hAnsiTheme="majorHAnsi" w:cstheme="majorHAnsi"/>
          <w:lang w:val="fr-MA"/>
        </w:rPr>
      </w:pPr>
      <w:r w:rsidRPr="00AD0857">
        <w:rPr>
          <w:rFonts w:asciiTheme="majorHAnsi" w:hAnsiTheme="majorHAnsi" w:cstheme="majorHAnsi"/>
          <w:b/>
          <w:color w:val="3B6E8C"/>
          <w:sz w:val="21"/>
          <w:lang w:val="fr-MA"/>
        </w:rPr>
        <w:t xml:space="preserve">▪  </w:t>
      </w:r>
      <w:r w:rsidRPr="00AD0857">
        <w:rPr>
          <w:rFonts w:asciiTheme="majorHAnsi" w:hAnsiTheme="majorHAnsi" w:cstheme="majorHAnsi"/>
          <w:b/>
          <w:color w:val="1D3557"/>
          <w:sz w:val="21"/>
          <w:lang w:val="fr-MA"/>
        </w:rPr>
        <w:t xml:space="preserve">Appropriation et cahiers : </w:t>
      </w:r>
      <w:r w:rsidRPr="00AD0857">
        <w:rPr>
          <w:rFonts w:asciiTheme="majorHAnsi" w:hAnsiTheme="majorHAnsi" w:cstheme="majorHAnsi"/>
          <w:sz w:val="21"/>
          <w:lang w:val="fr-MA"/>
        </w:rPr>
        <w:t>Travailler systématiquement les transformations selon le contexte (mon papa / ma maman ; Amine… il / Salma… elle) et exploiter régulièrement les cahiers d’écriture (reproduction script en 1ère AP, copie et application des outils de langue aux niveaux suivants).</w:t>
      </w:r>
    </w:p>
    <w:p w14:paraId="1221B5E1" w14:textId="77777777" w:rsidR="004917DB" w:rsidRPr="00AD0857" w:rsidRDefault="00000000" w:rsidP="00AD0857">
      <w:pPr>
        <w:spacing w:after="24"/>
        <w:ind w:left="259"/>
        <w:rPr>
          <w:rFonts w:asciiTheme="majorHAnsi" w:hAnsiTheme="majorHAnsi" w:cstheme="majorHAnsi"/>
          <w:lang w:val="fr-MA"/>
        </w:rPr>
      </w:pPr>
      <w:r w:rsidRPr="00AD0857">
        <w:rPr>
          <w:rFonts w:asciiTheme="majorHAnsi" w:hAnsiTheme="majorHAnsi" w:cstheme="majorHAnsi"/>
          <w:b/>
          <w:color w:val="3B6E8C"/>
          <w:sz w:val="21"/>
          <w:lang w:val="fr-MA"/>
        </w:rPr>
        <w:t xml:space="preserve">▪  </w:t>
      </w:r>
      <w:r w:rsidRPr="00AD0857">
        <w:rPr>
          <w:rFonts w:asciiTheme="majorHAnsi" w:hAnsiTheme="majorHAnsi" w:cstheme="majorHAnsi"/>
          <w:b/>
          <w:color w:val="1D3557"/>
          <w:sz w:val="21"/>
          <w:lang w:val="fr-MA"/>
        </w:rPr>
        <w:t xml:space="preserve">Suivi et évaluation : </w:t>
      </w:r>
      <w:r w:rsidRPr="00AD0857">
        <w:rPr>
          <w:rFonts w:asciiTheme="majorHAnsi" w:hAnsiTheme="majorHAnsi" w:cstheme="majorHAnsi"/>
          <w:sz w:val="21"/>
          <w:lang w:val="fr-MA"/>
        </w:rPr>
        <w:t>Évaluation continue avant (prérequis), pendant (après le modelage, la pratique guidée et en clôture) et après l’apprentissage : réactivation en fin de semaine ; révision et rebrassage en semaine 5 (avec 15 min d’évaluation orale quotidienne) ; épreuves écrites imprimées transmises par les DP en semaine 6 (après une séance de révision), suivies de la correction et du soutien.</w:t>
      </w:r>
    </w:p>
    <w:p w14:paraId="324B4697" w14:textId="77777777" w:rsidR="004917DB" w:rsidRPr="00AD0857" w:rsidRDefault="00000000" w:rsidP="00AD0857">
      <w:pPr>
        <w:spacing w:after="24"/>
        <w:ind w:left="259"/>
        <w:rPr>
          <w:rFonts w:asciiTheme="majorHAnsi" w:hAnsiTheme="majorHAnsi" w:cstheme="majorHAnsi"/>
          <w:lang w:val="fr-MA"/>
        </w:rPr>
      </w:pPr>
      <w:r w:rsidRPr="00AD0857">
        <w:rPr>
          <w:rFonts w:asciiTheme="majorHAnsi" w:hAnsiTheme="majorHAnsi" w:cstheme="majorHAnsi"/>
          <w:b/>
          <w:color w:val="3B6E8C"/>
          <w:sz w:val="21"/>
          <w:lang w:val="fr-MA"/>
        </w:rPr>
        <w:t xml:space="preserve">▪  </w:t>
      </w:r>
      <w:r w:rsidRPr="00AD0857">
        <w:rPr>
          <w:rFonts w:asciiTheme="majorHAnsi" w:hAnsiTheme="majorHAnsi" w:cstheme="majorHAnsi"/>
          <w:b/>
          <w:color w:val="1D3557"/>
          <w:sz w:val="21"/>
          <w:lang w:val="fr-MA"/>
        </w:rPr>
        <w:t xml:space="preserve">Ajustements 2026-2027 : </w:t>
      </w:r>
      <w:r w:rsidRPr="00AD0857">
        <w:rPr>
          <w:rFonts w:asciiTheme="majorHAnsi" w:hAnsiTheme="majorHAnsi" w:cstheme="majorHAnsi"/>
          <w:sz w:val="21"/>
          <w:lang w:val="fr-MA"/>
        </w:rPr>
        <w:t>Simplification du programme de 5ème AP (allègement de séances et du lexique) ; maintien du programme de 6ème AP avec refonte de la page DNL (alignée sur les mathématiques et les sciences) qui remplace la lecture offerte lors de la 6ème séance hebdomadaire ; consolidation de la lecture offerte grâce aux recueils dédiés ; et ajustements ponctuels des supports PPT.</w:t>
      </w:r>
    </w:p>
    <w:p w14:paraId="0CDFDE22" w14:textId="77777777" w:rsidR="004917DB" w:rsidRPr="00AD0857" w:rsidRDefault="00000000" w:rsidP="00AD0857">
      <w:pPr>
        <w:keepNext/>
        <w:pBdr>
          <w:bottom w:val="single" w:sz="10" w:space="2" w:color="3B6E8C"/>
        </w:pBdr>
        <w:spacing w:before="90" w:after="30"/>
        <w:rPr>
          <w:rFonts w:asciiTheme="majorHAnsi" w:hAnsiTheme="majorHAnsi" w:cstheme="majorHAnsi"/>
          <w:lang w:val="fr-MA"/>
        </w:rPr>
      </w:pPr>
      <w:r w:rsidRPr="00AD0857">
        <w:rPr>
          <w:rFonts w:asciiTheme="majorHAnsi" w:hAnsiTheme="majorHAnsi" w:cstheme="majorHAnsi"/>
          <w:b/>
          <w:color w:val="1D3557"/>
          <w:sz w:val="24"/>
          <w:lang w:val="fr-MA"/>
        </w:rPr>
        <w:t>6. Analyse des séances d’application et pistes opérationnelles</w:t>
      </w:r>
    </w:p>
    <w:p w14:paraId="03597893" w14:textId="77777777" w:rsidR="004917DB" w:rsidRPr="00AD0857" w:rsidRDefault="00000000" w:rsidP="00AD0857">
      <w:pPr>
        <w:spacing w:after="24"/>
        <w:ind w:left="259"/>
        <w:rPr>
          <w:rFonts w:asciiTheme="majorHAnsi" w:hAnsiTheme="majorHAnsi" w:cstheme="majorHAnsi"/>
          <w:lang w:val="fr-MA"/>
        </w:rPr>
      </w:pPr>
      <w:r w:rsidRPr="00AD0857">
        <w:rPr>
          <w:rFonts w:asciiTheme="majorHAnsi" w:hAnsiTheme="majorHAnsi" w:cstheme="majorHAnsi"/>
          <w:b/>
          <w:color w:val="3B6E8C"/>
          <w:sz w:val="21"/>
          <w:lang w:val="fr-MA"/>
        </w:rPr>
        <w:t xml:space="preserve">▪  </w:t>
      </w:r>
      <w:r w:rsidRPr="00AD0857">
        <w:rPr>
          <w:rFonts w:asciiTheme="majorHAnsi" w:hAnsiTheme="majorHAnsi" w:cstheme="majorHAnsi"/>
          <w:b/>
          <w:color w:val="1D3557"/>
          <w:sz w:val="21"/>
          <w:lang w:val="fr-MA"/>
        </w:rPr>
        <w:t xml:space="preserve">6.1. Lecture offerte (épisode du robot Timéo) : </w:t>
      </w:r>
      <w:r w:rsidRPr="00AD0857">
        <w:rPr>
          <w:rFonts w:asciiTheme="majorHAnsi" w:hAnsiTheme="majorHAnsi" w:cstheme="majorHAnsi"/>
          <w:sz w:val="21"/>
          <w:lang w:val="fr-MA"/>
        </w:rPr>
        <w:t>double écoute d’un récit suivie de questions ciblées de l’enseignant accompagnées chacune de la réponse modèle (arrivée de la maîtresse, nom et rôle du robot, curiosité des élèves, dialogue avec Hamza). Les élèves répondent par des phrases complètes en réinvestissant le vocabulaire et les structures de la semaine (« Qu’est-ce que tu as fait hier à l’école ? » / « Hier, j’ai fait… »).</w:t>
      </w:r>
    </w:p>
    <w:p w14:paraId="1A73580D" w14:textId="77777777" w:rsidR="004917DB" w:rsidRPr="00AD0857" w:rsidRDefault="00000000" w:rsidP="00AD0857">
      <w:pPr>
        <w:spacing w:after="24"/>
        <w:ind w:left="259"/>
        <w:rPr>
          <w:rFonts w:asciiTheme="majorHAnsi" w:hAnsiTheme="majorHAnsi" w:cstheme="majorHAnsi"/>
          <w:lang w:val="fr-MA"/>
        </w:rPr>
      </w:pPr>
      <w:r w:rsidRPr="00AD0857">
        <w:rPr>
          <w:rFonts w:asciiTheme="majorHAnsi" w:hAnsiTheme="majorHAnsi" w:cstheme="majorHAnsi"/>
          <w:b/>
          <w:color w:val="3B6E8C"/>
          <w:sz w:val="21"/>
          <w:lang w:val="fr-MA"/>
        </w:rPr>
        <w:lastRenderedPageBreak/>
        <w:t xml:space="preserve">▪  </w:t>
      </w:r>
      <w:r w:rsidRPr="00AD0857">
        <w:rPr>
          <w:rFonts w:asciiTheme="majorHAnsi" w:hAnsiTheme="majorHAnsi" w:cstheme="majorHAnsi"/>
          <w:b/>
          <w:color w:val="1D3557"/>
          <w:sz w:val="21"/>
          <w:lang w:val="fr-MA"/>
        </w:rPr>
        <w:t xml:space="preserve">6.2. Vocabulaire en 5ème AP (les moyens de transport) : </w:t>
      </w:r>
      <w:r w:rsidRPr="00AD0857">
        <w:rPr>
          <w:rFonts w:asciiTheme="majorHAnsi" w:hAnsiTheme="majorHAnsi" w:cstheme="majorHAnsi"/>
          <w:sz w:val="21"/>
          <w:lang w:val="fr-MA"/>
        </w:rPr>
        <w:t>déroulement en trois étapes : (1) Présentation en vidéo et images de 12 mots par séries de six (le train, le port, le conducteur de train, l’aéroport, les moyens de transport, les passagers, le mécanicien, le chauffeur, l’hôtesse de l’air, le capitaine, le pilote d’avion, l’avion) avec répétition, contrôle sur ardoise par numéros et jeu sur le genre ; (2) Exploitation en contexte à partir d’une scène observée 30 secondes, double description modélisée, questions guidées puis description par un élève au tableau ; (3) Travail en binômes sur le livret (page 65) avec accompagnement de l’enseignant.</w:t>
      </w:r>
    </w:p>
    <w:p w14:paraId="5605AA7C" w14:textId="77777777" w:rsidR="004917DB" w:rsidRDefault="00000000" w:rsidP="00AD0857">
      <w:pPr>
        <w:keepNext/>
        <w:spacing w:after="36"/>
        <w:jc w:val="both"/>
        <w:rPr>
          <w:rFonts w:asciiTheme="majorHAnsi" w:hAnsiTheme="majorHAnsi" w:cstheme="majorHAnsi"/>
          <w:sz w:val="21"/>
          <w:lang w:val="fr-MA"/>
        </w:rPr>
      </w:pPr>
      <w:r w:rsidRPr="00AD0857">
        <w:rPr>
          <w:rFonts w:asciiTheme="majorHAnsi" w:hAnsiTheme="majorHAnsi" w:cstheme="majorHAnsi"/>
          <w:sz w:val="21"/>
          <w:lang w:val="fr-MA"/>
        </w:rPr>
        <w:t>En conclusion, toutes les séances obéissent à une architecture explicite constante (modelage, vérification continue de la compréhension par ardoises et reformulation, pratique guidée, pratique autonome). Pour optimiser la mise en œuvre, il convient de s’approprier les supports allégés avant chaque période, de planifier dès le départ les semaines 5 et 6, et d’exploiter les résultats d’évaluation pour cibler les séances de soutien.</w:t>
      </w:r>
    </w:p>
    <w:p w14:paraId="7B887DBF" w14:textId="77777777" w:rsidR="00AD0857" w:rsidRDefault="00AD0857" w:rsidP="00AD0857">
      <w:pPr>
        <w:keepNext/>
        <w:spacing w:after="36"/>
        <w:jc w:val="both"/>
        <w:rPr>
          <w:rFonts w:asciiTheme="majorHAnsi" w:hAnsiTheme="majorHAnsi" w:cstheme="majorHAnsi"/>
          <w:sz w:val="21"/>
          <w:lang w:val="fr-MA"/>
        </w:rPr>
      </w:pPr>
    </w:p>
    <w:p w14:paraId="2B4126C3" w14:textId="77777777" w:rsidR="00AD0857" w:rsidRDefault="00AD0857" w:rsidP="00AD0857">
      <w:pPr>
        <w:keepNext/>
        <w:spacing w:after="36"/>
        <w:jc w:val="both"/>
        <w:rPr>
          <w:rFonts w:asciiTheme="majorHAnsi" w:hAnsiTheme="majorHAnsi" w:cstheme="majorHAnsi"/>
          <w:sz w:val="21"/>
          <w:lang w:val="fr-MA"/>
        </w:rPr>
      </w:pPr>
    </w:p>
    <w:p w14:paraId="62657F77" w14:textId="77777777" w:rsidR="00AD0857" w:rsidRPr="00AD0857" w:rsidRDefault="00AD0857" w:rsidP="00AD0857">
      <w:pPr>
        <w:keepNext/>
        <w:spacing w:after="36"/>
        <w:jc w:val="both"/>
        <w:rPr>
          <w:rFonts w:asciiTheme="majorHAnsi" w:hAnsiTheme="majorHAnsi" w:cstheme="majorHAnsi"/>
          <w:lang w:val="fr-MA"/>
        </w:rPr>
      </w:pPr>
    </w:p>
    <w:tbl>
      <w:tblPr>
        <w:tblW w:w="0" w:type="auto"/>
        <w:jc w:val="center"/>
        <w:tblBorders>
          <w:top w:val="single" w:sz="6" w:space="0" w:color="BFD3E0"/>
          <w:left w:val="single" w:sz="6" w:space="0" w:color="BFD3E0"/>
          <w:bottom w:val="single" w:sz="6" w:space="0" w:color="BFD3E0"/>
          <w:right w:val="single" w:sz="6" w:space="0" w:color="BFD3E0"/>
          <w:insideH w:val="single" w:sz="6" w:space="0" w:color="BFD3E0"/>
          <w:insideV w:val="single" w:sz="6" w:space="0" w:color="BFD3E0"/>
        </w:tblBorders>
        <w:tblLook w:val="04A0" w:firstRow="1" w:lastRow="0" w:firstColumn="1" w:lastColumn="0" w:noHBand="0" w:noVBand="1"/>
      </w:tblPr>
      <w:tblGrid>
        <w:gridCol w:w="3346"/>
        <w:gridCol w:w="3346"/>
        <w:gridCol w:w="3346"/>
      </w:tblGrid>
      <w:tr w:rsidR="004917DB" w:rsidRPr="00AD0857" w14:paraId="047AF3DB" w14:textId="77777777">
        <w:trPr>
          <w:cantSplit/>
          <w:tblHeader/>
          <w:jc w:val="center"/>
        </w:trPr>
        <w:tc>
          <w:tcPr>
            <w:tcW w:w="3346" w:type="dxa"/>
            <w:shd w:val="clear" w:color="auto" w:fill="F4F8FB"/>
            <w:tcMar>
              <w:top w:w="36" w:type="dxa"/>
              <w:left w:w="60" w:type="dxa"/>
              <w:bottom w:w="80" w:type="dxa"/>
              <w:right w:w="60" w:type="dxa"/>
            </w:tcMar>
          </w:tcPr>
          <w:p w14:paraId="326A46FE" w14:textId="77777777" w:rsidR="004917DB" w:rsidRPr="00AD0857" w:rsidRDefault="00000000" w:rsidP="00AD0857">
            <w:pPr>
              <w:keepNext/>
              <w:spacing w:after="0"/>
              <w:jc w:val="center"/>
              <w:rPr>
                <w:rFonts w:asciiTheme="majorHAnsi" w:hAnsiTheme="majorHAnsi" w:cstheme="majorHAnsi"/>
              </w:rPr>
            </w:pPr>
            <w:proofErr w:type="spellStart"/>
            <w:r w:rsidRPr="00AD0857">
              <w:rPr>
                <w:rFonts w:asciiTheme="majorHAnsi" w:hAnsiTheme="majorHAnsi" w:cstheme="majorHAnsi"/>
                <w:b/>
                <w:color w:val="1D3557"/>
                <w:sz w:val="19"/>
              </w:rPr>
              <w:t>L’enseignant</w:t>
            </w:r>
            <w:proofErr w:type="spellEnd"/>
            <w:r w:rsidRPr="00AD0857">
              <w:rPr>
                <w:rFonts w:asciiTheme="majorHAnsi" w:hAnsiTheme="majorHAnsi" w:cstheme="majorHAnsi"/>
                <w:b/>
                <w:color w:val="1D3557"/>
                <w:sz w:val="19"/>
              </w:rPr>
              <w:t>(e) rapporteur :</w:t>
            </w:r>
          </w:p>
        </w:tc>
        <w:tc>
          <w:tcPr>
            <w:tcW w:w="3346" w:type="dxa"/>
            <w:shd w:val="clear" w:color="auto" w:fill="F4F8FB"/>
            <w:tcMar>
              <w:top w:w="36" w:type="dxa"/>
              <w:left w:w="60" w:type="dxa"/>
              <w:bottom w:w="80" w:type="dxa"/>
              <w:right w:w="60" w:type="dxa"/>
            </w:tcMar>
          </w:tcPr>
          <w:p w14:paraId="32323FFD" w14:textId="77777777" w:rsidR="004917DB" w:rsidRPr="00AD0857" w:rsidRDefault="00000000" w:rsidP="00AD0857">
            <w:pPr>
              <w:keepNext/>
              <w:spacing w:after="0"/>
              <w:jc w:val="center"/>
              <w:rPr>
                <w:rFonts w:asciiTheme="majorHAnsi" w:hAnsiTheme="majorHAnsi" w:cstheme="majorHAnsi"/>
              </w:rPr>
            </w:pPr>
            <w:r w:rsidRPr="00AD0857">
              <w:rPr>
                <w:rFonts w:asciiTheme="majorHAnsi" w:hAnsiTheme="majorHAnsi" w:cstheme="majorHAnsi"/>
                <w:b/>
                <w:color w:val="1D3557"/>
                <w:sz w:val="19"/>
              </w:rPr>
              <w:t>Le coordonnateur pédagogique :</w:t>
            </w:r>
          </w:p>
        </w:tc>
        <w:tc>
          <w:tcPr>
            <w:tcW w:w="3346" w:type="dxa"/>
            <w:shd w:val="clear" w:color="auto" w:fill="F4F8FB"/>
            <w:tcMar>
              <w:top w:w="36" w:type="dxa"/>
              <w:left w:w="60" w:type="dxa"/>
              <w:bottom w:w="80" w:type="dxa"/>
              <w:right w:w="60" w:type="dxa"/>
            </w:tcMar>
          </w:tcPr>
          <w:p w14:paraId="4CCD8BD9" w14:textId="77777777" w:rsidR="004917DB" w:rsidRPr="00AD0857" w:rsidRDefault="00000000" w:rsidP="00AD0857">
            <w:pPr>
              <w:keepNext/>
              <w:spacing w:after="0"/>
              <w:jc w:val="center"/>
              <w:rPr>
                <w:rFonts w:asciiTheme="majorHAnsi" w:hAnsiTheme="majorHAnsi" w:cstheme="majorHAnsi"/>
              </w:rPr>
            </w:pPr>
            <w:r w:rsidRPr="00AD0857">
              <w:rPr>
                <w:rFonts w:asciiTheme="majorHAnsi" w:hAnsiTheme="majorHAnsi" w:cstheme="majorHAnsi"/>
                <w:b/>
                <w:color w:val="1D3557"/>
                <w:sz w:val="19"/>
              </w:rPr>
              <w:t>Visa du directeur :</w:t>
            </w:r>
          </w:p>
        </w:tc>
      </w:tr>
    </w:tbl>
    <w:p w14:paraId="7BE9BADF" w14:textId="77777777" w:rsidR="008A7EAE" w:rsidRPr="00AD0857" w:rsidRDefault="008A7EAE" w:rsidP="00AD0857">
      <w:pPr>
        <w:rPr>
          <w:rFonts w:asciiTheme="majorHAnsi" w:hAnsiTheme="majorHAnsi" w:cstheme="majorHAnsi"/>
        </w:rPr>
      </w:pPr>
    </w:p>
    <w:sectPr w:rsidR="008A7EAE" w:rsidRPr="00AD0857" w:rsidSect="00034616">
      <w:footerReference w:type="default" r:id="rId9"/>
      <w:pgSz w:w="11909" w:h="16834"/>
      <w:pgMar w:top="576" w:right="936" w:bottom="576"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4BC980" w14:textId="77777777" w:rsidR="008A7EAE" w:rsidRDefault="008A7EAE">
      <w:pPr>
        <w:spacing w:after="0" w:line="240" w:lineRule="auto"/>
        <w:rPr>
          <w:rFonts w:hint="eastAsia"/>
        </w:rPr>
      </w:pPr>
      <w:r>
        <w:separator/>
      </w:r>
    </w:p>
  </w:endnote>
  <w:endnote w:type="continuationSeparator" w:id="0">
    <w:p w14:paraId="198CBDD5" w14:textId="77777777" w:rsidR="008A7EAE" w:rsidRDefault="008A7EAE">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DejaVu Sans">
    <w:altName w:val="Verdana"/>
    <w:panose1 w:val="020B0604020202020204"/>
    <w:charset w:val="00"/>
    <w:family w:val="roman"/>
    <w:notTrueType/>
    <w:pitch w:val="default"/>
  </w:font>
  <w:font w:name="Noto Naskh Arabic">
    <w:altName w:val="Cambri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000E0C" w14:textId="77777777" w:rsidR="004917DB" w:rsidRPr="00084DF7" w:rsidRDefault="00000000">
    <w:pPr>
      <w:pStyle w:val="Footer"/>
      <w:spacing w:line="260" w:lineRule="exact"/>
      <w:jc w:val="center"/>
      <w:rPr>
        <w:rFonts w:hint="eastAsia"/>
        <w:lang w:val="fr-MA"/>
      </w:rPr>
    </w:pPr>
    <w:r w:rsidRPr="00084DF7">
      <w:rPr>
        <w:color w:val="475569"/>
        <w:sz w:val="18"/>
        <w:lang w:val="fr-MA"/>
      </w:rPr>
      <w:t>Compte rendu des ateliers de réactivation en langue française — Écoles Pionnières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E52A74" w14:textId="77777777" w:rsidR="008A7EAE" w:rsidRDefault="008A7EAE">
      <w:pPr>
        <w:spacing w:after="0" w:line="240" w:lineRule="auto"/>
        <w:rPr>
          <w:rFonts w:hint="eastAsia"/>
        </w:rPr>
      </w:pPr>
      <w:r>
        <w:separator/>
      </w:r>
    </w:p>
  </w:footnote>
  <w:footnote w:type="continuationSeparator" w:id="0">
    <w:p w14:paraId="7B5380B8" w14:textId="77777777" w:rsidR="008A7EAE" w:rsidRDefault="008A7EAE">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74903520">
    <w:abstractNumId w:val="8"/>
  </w:num>
  <w:num w:numId="2" w16cid:durableId="1082752680">
    <w:abstractNumId w:val="6"/>
  </w:num>
  <w:num w:numId="3" w16cid:durableId="588857629">
    <w:abstractNumId w:val="5"/>
  </w:num>
  <w:num w:numId="4" w16cid:durableId="1531868898">
    <w:abstractNumId w:val="4"/>
  </w:num>
  <w:num w:numId="5" w16cid:durableId="1346008959">
    <w:abstractNumId w:val="7"/>
  </w:num>
  <w:num w:numId="6" w16cid:durableId="218632515">
    <w:abstractNumId w:val="3"/>
  </w:num>
  <w:num w:numId="7" w16cid:durableId="157769304">
    <w:abstractNumId w:val="2"/>
  </w:num>
  <w:num w:numId="8" w16cid:durableId="1996060201">
    <w:abstractNumId w:val="1"/>
  </w:num>
  <w:num w:numId="9" w16cid:durableId="23331846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4DF7"/>
    <w:rsid w:val="000E1B61"/>
    <w:rsid w:val="0015074B"/>
    <w:rsid w:val="0029639D"/>
    <w:rsid w:val="00326F90"/>
    <w:rsid w:val="004917DB"/>
    <w:rsid w:val="006F344C"/>
    <w:rsid w:val="00860432"/>
    <w:rsid w:val="008A7EAE"/>
    <w:rsid w:val="00AA1D8D"/>
    <w:rsid w:val="00AD0857"/>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DF0763"/>
  <w14:defaultImageDpi w14:val="300"/>
  <w15:docId w15:val="{42257002-E747-AD47-8CB4-9E2EBD10B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DejaVu Sans" w:hAnsi="DejaVu Sans" w:cs="Noto Naskh Arabic"/>
      <w:color w:val="1E293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1282</Words>
  <Characters>7312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MOHAMMED EL AISSATI</cp:lastModifiedBy>
  <cp:revision>7</cp:revision>
  <dcterms:created xsi:type="dcterms:W3CDTF">2013-12-23T23:15:00Z</dcterms:created>
  <dcterms:modified xsi:type="dcterms:W3CDTF">2026-10-20T00:29:00Z</dcterms:modified>
  <cp:category/>
</cp:coreProperties>
</file>